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38978">
      <w:pPr>
        <w:autoSpaceDE w:val="0"/>
        <w:adjustRightInd w:val="0"/>
        <w:snapToGrid w:val="0"/>
        <w:spacing w:line="560" w:lineRule="exact"/>
        <w:ind w:firstLine="880" w:firstLineChars="200"/>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烟台市芝罘区财政局执法岗位信息</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6432"/>
      </w:tblGrid>
      <w:tr w14:paraId="0FDE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shd w:val="clear" w:color="auto" w:fill="auto"/>
          </w:tcPr>
          <w:p w14:paraId="4F19470E">
            <w:pPr>
              <w:autoSpaceDE w:val="0"/>
              <w:adjustRightInd w:val="0"/>
              <w:snapToGrid w:val="0"/>
              <w:spacing w:line="560" w:lineRule="exact"/>
              <w:rPr>
                <w:rFonts w:hint="eastAsia" w:ascii="黑体" w:hAnsi="黑体" w:eastAsia="黑体"/>
                <w:sz w:val="32"/>
                <w:szCs w:val="32"/>
              </w:rPr>
            </w:pPr>
            <w:r>
              <w:rPr>
                <w:rFonts w:hint="eastAsia" w:ascii="黑体" w:hAnsi="黑体" w:eastAsia="黑体"/>
                <w:sz w:val="32"/>
                <w:szCs w:val="32"/>
              </w:rPr>
              <w:t>单位职能</w:t>
            </w:r>
          </w:p>
        </w:tc>
      </w:tr>
      <w:tr w14:paraId="4FA6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522" w:type="dxa"/>
            <w:gridSpan w:val="2"/>
            <w:shd w:val="clear" w:color="auto" w:fill="auto"/>
            <w:vAlign w:val="center"/>
          </w:tcPr>
          <w:p w14:paraId="6A58FF0F">
            <w:pPr>
              <w:keepNext w:val="0"/>
              <w:keepLines w:val="0"/>
              <w:pageBreakBefore w:val="0"/>
              <w:widowControl w:val="0"/>
              <w:kinsoku/>
              <w:wordWrap/>
              <w:overflowPunct/>
              <w:topLinePunct w:val="0"/>
              <w:autoSpaceDE w:val="0"/>
              <w:autoSpaceDN/>
              <w:bidi w:val="0"/>
              <w:adjustRightInd w:val="0"/>
              <w:snapToGrid w:val="0"/>
              <w:spacing w:line="560" w:lineRule="exact"/>
              <w:ind w:firstLine="480" w:firstLineChars="200"/>
              <w:jc w:val="both"/>
              <w:textAlignment w:val="auto"/>
              <w:rPr>
                <w:rFonts w:hint="default" w:ascii="Times New Roman" w:hAnsi="Times New Roman" w:eastAsia="仿宋_GB2312"/>
                <w:sz w:val="24"/>
                <w:szCs w:val="24"/>
                <w:lang w:val="en-US" w:eastAsia="zh-CN"/>
              </w:rPr>
            </w:pPr>
            <w:r>
              <w:rPr>
                <w:rFonts w:hint="eastAsia" w:ascii="仿宋_GB2312" w:hAnsi="Times New Roman" w:eastAsia="仿宋_GB2312"/>
                <w:sz w:val="24"/>
                <w:szCs w:val="24"/>
              </w:rPr>
              <w:t>承担代理委托行政事业单位的财务核算和记结账服务保障工作</w:t>
            </w:r>
            <w:r>
              <w:rPr>
                <w:rFonts w:hint="eastAsia" w:ascii="仿宋_GB2312" w:hAnsi="Times New Roman" w:eastAsia="仿宋_GB2312"/>
                <w:sz w:val="24"/>
                <w:szCs w:val="24"/>
                <w:lang w:eastAsia="zh-CN"/>
              </w:rPr>
              <w:t>，</w:t>
            </w:r>
            <w:r>
              <w:rPr>
                <w:rFonts w:ascii="仿宋_GB2312" w:hAnsi="Times New Roman" w:eastAsia="仿宋_GB2312"/>
                <w:sz w:val="24"/>
                <w:szCs w:val="24"/>
              </w:rPr>
              <w:t>定期或不定期对</w:t>
            </w:r>
            <w:r>
              <w:rPr>
                <w:rFonts w:hint="eastAsia" w:ascii="仿宋_GB2312" w:hAnsi="Times New Roman" w:eastAsia="仿宋_GB2312"/>
                <w:sz w:val="24"/>
                <w:szCs w:val="24"/>
              </w:rPr>
              <w:t>单位</w:t>
            </w:r>
            <w:r>
              <w:rPr>
                <w:rFonts w:hint="eastAsia" w:ascii="宋体" w:hAnsi="宋体"/>
              </w:rPr>
              <w:t>会计信息质量</w:t>
            </w:r>
            <w:r>
              <w:rPr>
                <w:rFonts w:ascii="仿宋_GB2312" w:hAnsi="Times New Roman" w:eastAsia="仿宋_GB2312"/>
                <w:sz w:val="24"/>
                <w:szCs w:val="24"/>
              </w:rPr>
              <w:t>进行监督检查，确保符合规范</w:t>
            </w:r>
            <w:r>
              <w:rPr>
                <w:rFonts w:hint="eastAsia" w:ascii="仿宋_GB2312" w:hAnsi="Times New Roman" w:eastAsia="仿宋_GB2312"/>
                <w:sz w:val="24"/>
                <w:szCs w:val="24"/>
              </w:rPr>
              <w:t>；</w:t>
            </w:r>
            <w:r>
              <w:rPr>
                <w:rFonts w:ascii="仿宋_GB2312" w:hAnsi="Times New Roman" w:eastAsia="仿宋_GB2312"/>
                <w:sz w:val="24"/>
                <w:szCs w:val="24"/>
              </w:rPr>
              <w:t>定期或不定期对</w:t>
            </w:r>
            <w:r>
              <w:rPr>
                <w:rFonts w:hint="eastAsia" w:ascii="宋体" w:hAnsi="宋体"/>
              </w:rPr>
              <w:t>代理记账机构及业务情况</w:t>
            </w:r>
            <w:r>
              <w:rPr>
                <w:rFonts w:ascii="仿宋_GB2312" w:hAnsi="Times New Roman" w:eastAsia="仿宋_GB2312"/>
                <w:sz w:val="24"/>
                <w:szCs w:val="24"/>
              </w:rPr>
              <w:t>进行监督检查，确保符合规范。不定期对</w:t>
            </w:r>
            <w:r>
              <w:rPr>
                <w:rFonts w:hint="eastAsia" w:ascii="宋体" w:hAnsi="宋体"/>
              </w:rPr>
              <w:t>政府采购活动及集中采购机构情况</w:t>
            </w:r>
            <w:r>
              <w:rPr>
                <w:rFonts w:ascii="仿宋_GB2312" w:hAnsi="Times New Roman" w:eastAsia="仿宋_GB2312"/>
                <w:sz w:val="24"/>
                <w:szCs w:val="24"/>
              </w:rPr>
              <w:t>进行监督检查，确保符合规范。</w:t>
            </w:r>
            <w:r>
              <w:rPr>
                <w:rFonts w:hint="eastAsia" w:ascii="仿宋_GB2312" w:hAnsi="Times New Roman" w:eastAsia="仿宋_GB2312"/>
                <w:sz w:val="24"/>
                <w:szCs w:val="24"/>
              </w:rPr>
              <w:t>按规定承接</w:t>
            </w:r>
            <w:r>
              <w:rPr>
                <w:rFonts w:hint="eastAsia" w:ascii="仿宋_GB2312" w:hAnsi="Times New Roman" w:eastAsia="仿宋_GB2312"/>
                <w:sz w:val="24"/>
                <w:szCs w:val="24"/>
                <w:lang w:val="en-US" w:eastAsia="zh-CN"/>
              </w:rPr>
              <w:t>全区地方金融组织的监督管理工作，定期或不定期对地方金融组织及其有关业务开展情况进行监督检查和统计分析，确保符合规范。</w:t>
            </w:r>
            <w:bookmarkStart w:id="0" w:name="_GoBack"/>
            <w:bookmarkEnd w:id="0"/>
          </w:p>
        </w:tc>
      </w:tr>
      <w:tr w14:paraId="58D5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shd w:val="clear" w:color="auto" w:fill="auto"/>
          </w:tcPr>
          <w:p w14:paraId="4A8A68D8">
            <w:pPr>
              <w:autoSpaceDE w:val="0"/>
              <w:adjustRightInd w:val="0"/>
              <w:snapToGrid w:val="0"/>
              <w:spacing w:line="560" w:lineRule="exact"/>
              <w:rPr>
                <w:rFonts w:hint="eastAsia" w:ascii="黑体" w:hAnsi="黑体" w:eastAsia="黑体"/>
                <w:sz w:val="32"/>
                <w:szCs w:val="32"/>
              </w:rPr>
            </w:pPr>
            <w:r>
              <w:rPr>
                <w:rFonts w:hint="eastAsia" w:ascii="黑体" w:hAnsi="黑体" w:eastAsia="黑体"/>
                <w:sz w:val="32"/>
                <w:szCs w:val="32"/>
              </w:rPr>
              <w:t>执法岗位职能</w:t>
            </w:r>
          </w:p>
        </w:tc>
      </w:tr>
      <w:tr w14:paraId="40EC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shd w:val="clear" w:color="auto" w:fill="auto"/>
            <w:vAlign w:val="center"/>
          </w:tcPr>
          <w:p w14:paraId="0AA4BF06">
            <w:pPr>
              <w:jc w:val="center"/>
            </w:pPr>
            <w:r>
              <w:rPr>
                <w:rFonts w:hint="eastAsia" w:ascii="宋体" w:hAnsi="宋体"/>
              </w:rPr>
              <w:t>会计信息质量监督检查岗位</w:t>
            </w:r>
          </w:p>
          <w:p w14:paraId="3F7105C4">
            <w:pPr>
              <w:autoSpaceDE w:val="0"/>
              <w:adjustRightInd w:val="0"/>
              <w:snapToGrid w:val="0"/>
              <w:spacing w:line="560" w:lineRule="exact"/>
              <w:jc w:val="center"/>
              <w:rPr>
                <w:rFonts w:hint="eastAsia" w:ascii="Times New Roman" w:hAnsi="Times New Roman" w:eastAsia="仿宋_GB2312"/>
                <w:sz w:val="32"/>
                <w:szCs w:val="32"/>
              </w:rPr>
            </w:pPr>
          </w:p>
        </w:tc>
        <w:tc>
          <w:tcPr>
            <w:tcW w:w="6432" w:type="dxa"/>
            <w:shd w:val="clear" w:color="auto" w:fill="auto"/>
          </w:tcPr>
          <w:p w14:paraId="0F2830A8">
            <w:pPr>
              <w:adjustRightInd w:val="0"/>
              <w:snapToGrid w:val="0"/>
              <w:spacing w:line="560" w:lineRule="exact"/>
              <w:rPr>
                <w:rFonts w:hint="eastAsia" w:ascii="Times New Roman" w:hAnsi="Times New Roman" w:eastAsia="仿宋_GB2312"/>
                <w:sz w:val="32"/>
                <w:szCs w:val="32"/>
              </w:rPr>
            </w:pPr>
            <w:r>
              <w:rPr>
                <w:rFonts w:ascii="Times New Roman" w:hAnsi="Times New Roman" w:eastAsia="仿宋_GB2312"/>
                <w:sz w:val="24"/>
                <w:szCs w:val="24"/>
              </w:rPr>
              <w:t>1.</w:t>
            </w:r>
            <w:r>
              <w:rPr>
                <w:rFonts w:ascii="仿宋_GB2312" w:hAnsi="Times New Roman" w:eastAsia="仿宋_GB2312"/>
                <w:sz w:val="24"/>
                <w:szCs w:val="24"/>
              </w:rPr>
              <w:t>检查责任：针</w:t>
            </w:r>
            <w:r>
              <w:rPr>
                <w:rFonts w:hint="eastAsia" w:ascii="仿宋_GB2312" w:hAnsi="Times New Roman" w:eastAsia="仿宋_GB2312"/>
                <w:sz w:val="24"/>
                <w:szCs w:val="24"/>
              </w:rPr>
              <w:t>对</w:t>
            </w:r>
            <w:r>
              <w:rPr>
                <w:rFonts w:hint="eastAsia" w:ascii="宋体" w:hAnsi="宋体"/>
              </w:rPr>
              <w:t>全区各</w:t>
            </w:r>
            <w:r>
              <w:rPr>
                <w:rFonts w:ascii="宋体" w:hAnsi="宋体"/>
              </w:rPr>
              <w:t>单位</w:t>
            </w:r>
            <w:r>
              <w:rPr>
                <w:rFonts w:hint="eastAsia" w:ascii="宋体" w:hAnsi="宋体"/>
              </w:rPr>
              <w:t>会计信息质量情况进行检查，</w:t>
            </w:r>
            <w:r>
              <w:rPr>
                <w:rFonts w:ascii="仿宋_GB2312" w:hAnsi="Times New Roman" w:eastAsia="仿宋_GB2312"/>
                <w:sz w:val="24"/>
                <w:szCs w:val="24"/>
              </w:rPr>
              <w:t>制定检查方案开展监督检查。</w:t>
            </w:r>
            <w:r>
              <w:rPr>
                <w:rFonts w:ascii="Times New Roman" w:hAnsi="Times New Roman" w:eastAsia="仿宋_GB2312"/>
                <w:sz w:val="24"/>
                <w:szCs w:val="24"/>
              </w:rPr>
              <w:t>2.</w:t>
            </w:r>
            <w:r>
              <w:rPr>
                <w:rFonts w:ascii="仿宋_GB2312" w:hAnsi="Times New Roman" w:eastAsia="仿宋_GB2312"/>
                <w:sz w:val="24"/>
                <w:szCs w:val="24"/>
              </w:rPr>
              <w:t xml:space="preserve">处置责任：对检查发现的违反法律法规规章的行为依法进行处置。 </w:t>
            </w:r>
            <w:r>
              <w:rPr>
                <w:rFonts w:ascii="Times New Roman" w:hAnsi="Times New Roman" w:eastAsia="仿宋_GB2312"/>
                <w:sz w:val="24"/>
                <w:szCs w:val="24"/>
              </w:rPr>
              <w:t>3.</w:t>
            </w:r>
            <w:r>
              <w:rPr>
                <w:rFonts w:ascii="仿宋_GB2312" w:hAnsi="Times New Roman" w:eastAsia="仿宋_GB2312"/>
                <w:sz w:val="24"/>
                <w:szCs w:val="24"/>
              </w:rPr>
              <w:t xml:space="preserve">移送责任：依法移送相关责任机关。 </w:t>
            </w:r>
            <w:r>
              <w:rPr>
                <w:rFonts w:ascii="Times New Roman" w:hAnsi="Times New Roman" w:eastAsia="仿宋_GB2312"/>
                <w:sz w:val="24"/>
                <w:szCs w:val="24"/>
              </w:rPr>
              <w:t>4.</w:t>
            </w:r>
            <w:r>
              <w:rPr>
                <w:rFonts w:ascii="仿宋_GB2312" w:hAnsi="Times New Roman" w:eastAsia="仿宋_GB2312"/>
                <w:sz w:val="24"/>
                <w:szCs w:val="24"/>
              </w:rPr>
              <w:t>事后管理责任：</w:t>
            </w:r>
            <w:r>
              <w:rPr>
                <w:rFonts w:hint="eastAsia" w:ascii="仿宋_GB2312" w:hAnsi="Times New Roman" w:eastAsia="仿宋_GB2312"/>
                <w:sz w:val="24"/>
                <w:szCs w:val="24"/>
              </w:rPr>
              <w:t>财政</w:t>
            </w:r>
            <w:r>
              <w:rPr>
                <w:rFonts w:ascii="仿宋_GB2312" w:hAnsi="Times New Roman" w:eastAsia="仿宋_GB2312"/>
                <w:sz w:val="24"/>
                <w:szCs w:val="24"/>
              </w:rPr>
              <w:t>部门应当定期或不定期对</w:t>
            </w:r>
            <w:r>
              <w:rPr>
                <w:rFonts w:hint="eastAsia" w:ascii="仿宋_GB2312" w:hAnsi="Times New Roman" w:eastAsia="仿宋_GB2312"/>
                <w:sz w:val="24"/>
                <w:szCs w:val="24"/>
              </w:rPr>
              <w:t>单位</w:t>
            </w:r>
            <w:r>
              <w:rPr>
                <w:rFonts w:hint="eastAsia" w:ascii="宋体" w:hAnsi="宋体"/>
              </w:rPr>
              <w:t>会计信息质量</w:t>
            </w:r>
            <w:r>
              <w:rPr>
                <w:rFonts w:ascii="仿宋_GB2312" w:hAnsi="Times New Roman" w:eastAsia="仿宋_GB2312"/>
                <w:sz w:val="24"/>
                <w:szCs w:val="24"/>
              </w:rPr>
              <w:t>进行监督检查，确保符合规范。</w:t>
            </w:r>
          </w:p>
        </w:tc>
      </w:tr>
      <w:tr w14:paraId="1551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shd w:val="clear" w:color="auto" w:fill="auto"/>
            <w:vAlign w:val="center"/>
          </w:tcPr>
          <w:p w14:paraId="30A17033">
            <w:pPr>
              <w:jc w:val="center"/>
              <w:rPr>
                <w:rFonts w:hint="eastAsia" w:ascii="宋体" w:hAnsi="宋体"/>
              </w:rPr>
            </w:pPr>
            <w:r>
              <w:rPr>
                <w:rFonts w:hint="eastAsia" w:ascii="宋体" w:hAnsi="宋体"/>
              </w:rPr>
              <w:t>代理记账机构及业务情况检查岗位</w:t>
            </w:r>
          </w:p>
          <w:p w14:paraId="4757FCB7">
            <w:pPr>
              <w:autoSpaceDE w:val="0"/>
              <w:adjustRightInd w:val="0"/>
              <w:snapToGrid w:val="0"/>
              <w:spacing w:line="560" w:lineRule="exact"/>
              <w:jc w:val="center"/>
              <w:rPr>
                <w:rFonts w:hint="eastAsia" w:ascii="Times New Roman" w:hAnsi="Times New Roman" w:eastAsia="仿宋_GB2312"/>
                <w:sz w:val="24"/>
                <w:szCs w:val="24"/>
              </w:rPr>
            </w:pPr>
          </w:p>
        </w:tc>
        <w:tc>
          <w:tcPr>
            <w:tcW w:w="6432" w:type="dxa"/>
            <w:shd w:val="clear" w:color="auto" w:fill="auto"/>
          </w:tcPr>
          <w:p w14:paraId="1638329C">
            <w:pPr>
              <w:adjustRightInd w:val="0"/>
              <w:snapToGrid w:val="0"/>
              <w:spacing w:line="560" w:lineRule="exact"/>
              <w:rPr>
                <w:rFonts w:hint="eastAsia" w:ascii="Times New Roman" w:hAnsi="Times New Roman" w:eastAsia="仿宋_GB2312"/>
                <w:sz w:val="24"/>
                <w:szCs w:val="24"/>
              </w:rPr>
            </w:pPr>
            <w:r>
              <w:rPr>
                <w:rFonts w:ascii="Times New Roman" w:hAnsi="Times New Roman" w:eastAsia="仿宋_GB2312"/>
                <w:sz w:val="24"/>
                <w:szCs w:val="24"/>
              </w:rPr>
              <w:tab/>
            </w:r>
            <w:r>
              <w:rPr>
                <w:rFonts w:hint="eastAsia" w:ascii="Times New Roman" w:hAnsi="Times New Roman" w:eastAsia="仿宋_GB2312"/>
                <w:sz w:val="24"/>
                <w:szCs w:val="24"/>
              </w:rPr>
              <w:t>1.</w:t>
            </w:r>
            <w:r>
              <w:rPr>
                <w:rFonts w:ascii="仿宋_GB2312" w:hAnsi="Times New Roman" w:eastAsia="仿宋_GB2312"/>
                <w:sz w:val="24"/>
                <w:szCs w:val="24"/>
              </w:rPr>
              <w:t>检查责任：针</w:t>
            </w:r>
            <w:r>
              <w:rPr>
                <w:rFonts w:hint="eastAsia" w:ascii="仿宋_GB2312" w:hAnsi="Times New Roman" w:eastAsia="仿宋_GB2312"/>
                <w:sz w:val="24"/>
                <w:szCs w:val="24"/>
              </w:rPr>
              <w:t>对</w:t>
            </w:r>
            <w:r>
              <w:rPr>
                <w:rFonts w:hint="eastAsia" w:ascii="宋体" w:hAnsi="宋体"/>
              </w:rPr>
              <w:t>全区代理记账机构及其从事代理记账业务情况进行检查，</w:t>
            </w:r>
            <w:r>
              <w:rPr>
                <w:rFonts w:ascii="仿宋_GB2312" w:hAnsi="Times New Roman" w:eastAsia="仿宋_GB2312"/>
                <w:sz w:val="24"/>
                <w:szCs w:val="24"/>
              </w:rPr>
              <w:t>制定检查方案开展监督检查。</w:t>
            </w:r>
            <w:r>
              <w:rPr>
                <w:rFonts w:ascii="Times New Roman" w:hAnsi="Times New Roman" w:eastAsia="仿宋_GB2312"/>
                <w:sz w:val="24"/>
                <w:szCs w:val="24"/>
              </w:rPr>
              <w:t>2.</w:t>
            </w:r>
            <w:r>
              <w:rPr>
                <w:rFonts w:ascii="仿宋_GB2312" w:hAnsi="Times New Roman" w:eastAsia="仿宋_GB2312"/>
                <w:sz w:val="24"/>
                <w:szCs w:val="24"/>
              </w:rPr>
              <w:t xml:space="preserve">处置责任：对检查发现的违反法律法规规章的行为依法进行处置。 </w:t>
            </w:r>
            <w:r>
              <w:rPr>
                <w:rFonts w:ascii="Times New Roman" w:hAnsi="Times New Roman" w:eastAsia="仿宋_GB2312"/>
                <w:sz w:val="24"/>
                <w:szCs w:val="24"/>
              </w:rPr>
              <w:t>3.</w:t>
            </w:r>
            <w:r>
              <w:rPr>
                <w:rFonts w:ascii="仿宋_GB2312" w:hAnsi="Times New Roman" w:eastAsia="仿宋_GB2312"/>
                <w:sz w:val="24"/>
                <w:szCs w:val="24"/>
              </w:rPr>
              <w:t xml:space="preserve">移送责任：依法移送相关责任机关。 </w:t>
            </w:r>
            <w:r>
              <w:rPr>
                <w:rFonts w:ascii="Times New Roman" w:hAnsi="Times New Roman" w:eastAsia="仿宋_GB2312"/>
                <w:sz w:val="24"/>
                <w:szCs w:val="24"/>
              </w:rPr>
              <w:t>4.</w:t>
            </w:r>
            <w:r>
              <w:rPr>
                <w:rFonts w:ascii="仿宋_GB2312" w:hAnsi="Times New Roman" w:eastAsia="仿宋_GB2312"/>
                <w:sz w:val="24"/>
                <w:szCs w:val="24"/>
              </w:rPr>
              <w:t>事后管理责任：</w:t>
            </w:r>
            <w:r>
              <w:rPr>
                <w:rFonts w:hint="eastAsia" w:ascii="仿宋_GB2312" w:hAnsi="Times New Roman" w:eastAsia="仿宋_GB2312"/>
                <w:sz w:val="24"/>
                <w:szCs w:val="24"/>
              </w:rPr>
              <w:t>财政</w:t>
            </w:r>
            <w:r>
              <w:rPr>
                <w:rFonts w:ascii="仿宋_GB2312" w:hAnsi="Times New Roman" w:eastAsia="仿宋_GB2312"/>
                <w:sz w:val="24"/>
                <w:szCs w:val="24"/>
              </w:rPr>
              <w:t>部门应当定期或不定期对</w:t>
            </w:r>
            <w:r>
              <w:rPr>
                <w:rFonts w:hint="eastAsia" w:ascii="宋体" w:hAnsi="宋体"/>
              </w:rPr>
              <w:t>代理记账机构及业务情况</w:t>
            </w:r>
            <w:r>
              <w:rPr>
                <w:rFonts w:ascii="仿宋_GB2312" w:hAnsi="Times New Roman" w:eastAsia="仿宋_GB2312"/>
                <w:sz w:val="24"/>
                <w:szCs w:val="24"/>
              </w:rPr>
              <w:t>进行监督检查，确保符合规范。</w:t>
            </w:r>
          </w:p>
        </w:tc>
      </w:tr>
      <w:tr w14:paraId="7517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shd w:val="clear" w:color="auto" w:fill="auto"/>
            <w:vAlign w:val="center"/>
          </w:tcPr>
          <w:p w14:paraId="3B4B2475">
            <w:pPr>
              <w:jc w:val="center"/>
              <w:rPr>
                <w:rFonts w:hint="eastAsia" w:ascii="宋体" w:hAnsi="宋体"/>
              </w:rPr>
            </w:pPr>
            <w:r>
              <w:rPr>
                <w:rFonts w:hint="eastAsia" w:ascii="宋体" w:hAnsi="宋体"/>
              </w:rPr>
              <w:t>政府采购监督检查岗位</w:t>
            </w:r>
          </w:p>
          <w:p w14:paraId="6A1C66EE">
            <w:pPr>
              <w:autoSpaceDE w:val="0"/>
              <w:adjustRightInd w:val="0"/>
              <w:snapToGrid w:val="0"/>
              <w:spacing w:line="560" w:lineRule="exact"/>
              <w:jc w:val="center"/>
              <w:rPr>
                <w:rFonts w:hint="eastAsia" w:ascii="Times New Roman" w:hAnsi="Times New Roman" w:eastAsia="仿宋_GB2312"/>
                <w:sz w:val="24"/>
                <w:szCs w:val="24"/>
              </w:rPr>
            </w:pPr>
          </w:p>
        </w:tc>
        <w:tc>
          <w:tcPr>
            <w:tcW w:w="6432" w:type="dxa"/>
            <w:shd w:val="clear" w:color="auto" w:fill="auto"/>
          </w:tcPr>
          <w:p w14:paraId="0F7A6F22">
            <w:pPr>
              <w:adjustRightInd w:val="0"/>
              <w:snapToGrid w:val="0"/>
              <w:spacing w:line="560" w:lineRule="exact"/>
              <w:rPr>
                <w:rFonts w:hint="eastAsia" w:ascii="Times New Roman" w:hAnsi="Times New Roman" w:eastAsia="仿宋_GB2312"/>
                <w:sz w:val="24"/>
                <w:szCs w:val="24"/>
              </w:rPr>
            </w:pPr>
            <w:r>
              <w:rPr>
                <w:rFonts w:hint="eastAsia" w:ascii="Times New Roman" w:hAnsi="Times New Roman" w:eastAsia="仿宋_GB2312"/>
                <w:sz w:val="24"/>
                <w:szCs w:val="24"/>
              </w:rPr>
              <w:t>1.</w:t>
            </w:r>
            <w:r>
              <w:rPr>
                <w:rFonts w:ascii="仿宋_GB2312" w:hAnsi="Times New Roman" w:eastAsia="仿宋_GB2312"/>
                <w:sz w:val="24"/>
                <w:szCs w:val="24"/>
              </w:rPr>
              <w:t>检查责任：针</w:t>
            </w:r>
            <w:r>
              <w:rPr>
                <w:rFonts w:hint="eastAsia" w:ascii="仿宋_GB2312" w:hAnsi="Times New Roman" w:eastAsia="仿宋_GB2312"/>
                <w:sz w:val="24"/>
                <w:szCs w:val="24"/>
              </w:rPr>
              <w:t>对</w:t>
            </w:r>
            <w:r>
              <w:rPr>
                <w:rFonts w:hint="eastAsia" w:ascii="宋体" w:hAnsi="宋体"/>
              </w:rPr>
              <w:t>全区政府采购活动及集中采购机构情况进行检查，</w:t>
            </w:r>
            <w:r>
              <w:rPr>
                <w:rFonts w:ascii="仿宋_GB2312" w:hAnsi="Times New Roman" w:eastAsia="仿宋_GB2312"/>
                <w:sz w:val="24"/>
                <w:szCs w:val="24"/>
              </w:rPr>
              <w:t>制定检查方案开展监督检查。</w:t>
            </w:r>
            <w:r>
              <w:rPr>
                <w:rFonts w:ascii="Times New Roman" w:hAnsi="Times New Roman" w:eastAsia="仿宋_GB2312"/>
                <w:sz w:val="24"/>
                <w:szCs w:val="24"/>
              </w:rPr>
              <w:t>2.</w:t>
            </w:r>
            <w:r>
              <w:rPr>
                <w:rFonts w:ascii="仿宋_GB2312" w:hAnsi="Times New Roman" w:eastAsia="仿宋_GB2312"/>
                <w:sz w:val="24"/>
                <w:szCs w:val="24"/>
              </w:rPr>
              <w:t xml:space="preserve">处置责任：对检查发现的违反法律法规规章的行为依法进行处置。 </w:t>
            </w:r>
            <w:r>
              <w:rPr>
                <w:rFonts w:ascii="Times New Roman" w:hAnsi="Times New Roman" w:eastAsia="仿宋_GB2312"/>
                <w:sz w:val="24"/>
                <w:szCs w:val="24"/>
              </w:rPr>
              <w:t>3.</w:t>
            </w:r>
            <w:r>
              <w:rPr>
                <w:rFonts w:ascii="仿宋_GB2312" w:hAnsi="Times New Roman" w:eastAsia="仿宋_GB2312"/>
                <w:sz w:val="24"/>
                <w:szCs w:val="24"/>
              </w:rPr>
              <w:t xml:space="preserve">移送责任：依法移送相关责任机关。 </w:t>
            </w:r>
            <w:r>
              <w:rPr>
                <w:rFonts w:ascii="Times New Roman" w:hAnsi="Times New Roman" w:eastAsia="仿宋_GB2312"/>
                <w:sz w:val="24"/>
                <w:szCs w:val="24"/>
              </w:rPr>
              <w:t>4.</w:t>
            </w:r>
            <w:r>
              <w:rPr>
                <w:rFonts w:ascii="仿宋_GB2312" w:hAnsi="Times New Roman" w:eastAsia="仿宋_GB2312"/>
                <w:sz w:val="24"/>
                <w:szCs w:val="24"/>
              </w:rPr>
              <w:t>事后管理责任：</w:t>
            </w:r>
            <w:r>
              <w:rPr>
                <w:rFonts w:hint="eastAsia" w:ascii="仿宋_GB2312" w:hAnsi="Times New Roman" w:eastAsia="仿宋_GB2312"/>
                <w:sz w:val="24"/>
                <w:szCs w:val="24"/>
              </w:rPr>
              <w:t>财政</w:t>
            </w:r>
            <w:r>
              <w:rPr>
                <w:rFonts w:ascii="仿宋_GB2312" w:hAnsi="Times New Roman" w:eastAsia="仿宋_GB2312"/>
                <w:sz w:val="24"/>
                <w:szCs w:val="24"/>
              </w:rPr>
              <w:t>部门应当定期或不定期对</w:t>
            </w:r>
            <w:r>
              <w:rPr>
                <w:rFonts w:hint="eastAsia" w:ascii="宋体" w:hAnsi="宋体"/>
              </w:rPr>
              <w:t>政府采购活动及集中采购机构情况</w:t>
            </w:r>
            <w:r>
              <w:rPr>
                <w:rFonts w:ascii="仿宋_GB2312" w:hAnsi="Times New Roman" w:eastAsia="仿宋_GB2312"/>
                <w:sz w:val="24"/>
                <w:szCs w:val="24"/>
              </w:rPr>
              <w:t>进行监督检查，确保符合规范。</w:t>
            </w:r>
          </w:p>
        </w:tc>
      </w:tr>
      <w:tr w14:paraId="5BE0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shd w:val="clear" w:color="auto" w:fill="auto"/>
            <w:vAlign w:val="center"/>
          </w:tcPr>
          <w:p w14:paraId="1290E0F5">
            <w:pPr>
              <w:jc w:val="center"/>
            </w:pPr>
            <w:r>
              <w:rPr>
                <w:rFonts w:hint="eastAsia" w:ascii="宋体" w:hAnsi="宋体"/>
                <w:lang w:val="en-US" w:eastAsia="zh-CN"/>
              </w:rPr>
              <w:t>地方金融组织监督</w:t>
            </w:r>
            <w:r>
              <w:rPr>
                <w:rFonts w:hint="eastAsia" w:ascii="宋体" w:hAnsi="宋体"/>
              </w:rPr>
              <w:t>检查岗位</w:t>
            </w:r>
          </w:p>
          <w:p w14:paraId="65ECF5B0">
            <w:pPr>
              <w:autoSpaceDE w:val="0"/>
              <w:adjustRightInd w:val="0"/>
              <w:snapToGrid w:val="0"/>
              <w:spacing w:line="560" w:lineRule="exact"/>
              <w:jc w:val="center"/>
              <w:rPr>
                <w:rFonts w:hint="eastAsia" w:ascii="Times New Roman" w:hAnsi="Times New Roman" w:eastAsia="仿宋_GB2312" w:cs="Times New Roman"/>
                <w:kern w:val="2"/>
                <w:sz w:val="32"/>
                <w:szCs w:val="32"/>
                <w:lang w:val="en-US" w:eastAsia="zh-CN" w:bidi="ar-SA"/>
              </w:rPr>
            </w:pPr>
          </w:p>
        </w:tc>
        <w:tc>
          <w:tcPr>
            <w:tcW w:w="6432" w:type="dxa"/>
            <w:shd w:val="clear" w:color="auto" w:fill="auto"/>
            <w:vAlign w:val="top"/>
          </w:tcPr>
          <w:p w14:paraId="318DB260">
            <w:pPr>
              <w:adjustRightInd w:val="0"/>
              <w:snapToGrid w:val="0"/>
              <w:spacing w:line="560" w:lineRule="exact"/>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sz w:val="24"/>
                <w:szCs w:val="24"/>
              </w:rPr>
              <w:t>1.</w:t>
            </w:r>
            <w:r>
              <w:rPr>
                <w:rFonts w:ascii="仿宋_GB2312" w:hAnsi="Times New Roman" w:eastAsia="仿宋_GB2312"/>
                <w:sz w:val="24"/>
                <w:szCs w:val="24"/>
              </w:rPr>
              <w:t>检查责任：</w:t>
            </w:r>
            <w:r>
              <w:rPr>
                <w:rFonts w:hint="eastAsia" w:ascii="仿宋_GB2312" w:hAnsi="Times New Roman" w:eastAsia="仿宋_GB2312"/>
                <w:sz w:val="24"/>
                <w:szCs w:val="24"/>
              </w:rPr>
              <w:t>按规定承接</w:t>
            </w:r>
            <w:r>
              <w:rPr>
                <w:rFonts w:hint="eastAsia" w:ascii="仿宋_GB2312" w:hAnsi="Times New Roman" w:eastAsia="仿宋_GB2312"/>
                <w:sz w:val="24"/>
                <w:szCs w:val="24"/>
                <w:lang w:val="en-US" w:eastAsia="zh-CN"/>
              </w:rPr>
              <w:t>全区小额贷款公司、融资担保公司、民间融资机构、</w:t>
            </w:r>
            <w:r>
              <w:rPr>
                <w:rFonts w:hint="eastAsia" w:ascii="仿宋_GB2312" w:hAnsi="Times New Roman" w:eastAsia="仿宋_GB2312"/>
                <w:sz w:val="24"/>
                <w:szCs w:val="24"/>
              </w:rPr>
              <w:t>地方资产管理公司</w:t>
            </w:r>
            <w:r>
              <w:rPr>
                <w:rFonts w:hint="eastAsia" w:ascii="仿宋_GB2312" w:hAnsi="Times New Roman" w:eastAsia="仿宋_GB2312"/>
                <w:sz w:val="24"/>
                <w:szCs w:val="24"/>
                <w:lang w:eastAsia="zh-CN"/>
              </w:rPr>
              <w:t>、典当行、融资租赁公司、商业保理公司、投资公司、具有金融属性的地方各类交易场所、社会众筹机构</w:t>
            </w:r>
            <w:r>
              <w:rPr>
                <w:rFonts w:hint="eastAsia" w:ascii="仿宋_GB2312" w:hAnsi="Times New Roman" w:eastAsia="仿宋_GB2312"/>
                <w:sz w:val="24"/>
                <w:szCs w:val="24"/>
                <w:lang w:val="en-US" w:eastAsia="zh-CN"/>
              </w:rPr>
              <w:t>等</w:t>
            </w:r>
            <w:r>
              <w:rPr>
                <w:rFonts w:hint="eastAsia" w:ascii="仿宋_GB2312" w:hAnsi="Times New Roman" w:eastAsia="仿宋_GB2312"/>
                <w:sz w:val="24"/>
                <w:szCs w:val="24"/>
              </w:rPr>
              <w:t>的</w:t>
            </w:r>
            <w:r>
              <w:rPr>
                <w:rFonts w:hint="eastAsia" w:ascii="仿宋_GB2312" w:hAnsi="Times New Roman" w:eastAsia="仿宋_GB2312"/>
                <w:sz w:val="24"/>
                <w:szCs w:val="24"/>
              </w:rPr>
              <w:t>监督管理工作。</w:t>
            </w:r>
            <w:r>
              <w:rPr>
                <w:rFonts w:ascii="Times New Roman" w:hAnsi="Times New Roman" w:eastAsia="仿宋_GB2312"/>
                <w:sz w:val="24"/>
                <w:szCs w:val="24"/>
              </w:rPr>
              <w:t>2.</w:t>
            </w:r>
            <w:r>
              <w:rPr>
                <w:rFonts w:ascii="仿宋_GB2312" w:hAnsi="Times New Roman" w:eastAsia="仿宋_GB2312"/>
                <w:sz w:val="24"/>
                <w:szCs w:val="24"/>
              </w:rPr>
              <w:t>处置责任：对检查发现的违反法律法规规章的行为依法进行处置。</w:t>
            </w:r>
            <w:r>
              <w:rPr>
                <w:rFonts w:ascii="Times New Roman" w:hAnsi="Times New Roman" w:eastAsia="仿宋_GB2312"/>
                <w:sz w:val="24"/>
                <w:szCs w:val="24"/>
              </w:rPr>
              <w:t>3.</w:t>
            </w:r>
            <w:r>
              <w:rPr>
                <w:rFonts w:ascii="仿宋_GB2312" w:hAnsi="Times New Roman" w:eastAsia="仿宋_GB2312"/>
                <w:sz w:val="24"/>
                <w:szCs w:val="24"/>
              </w:rPr>
              <w:t xml:space="preserve">移送责任：依法移送相关责任机关。 </w:t>
            </w:r>
            <w:r>
              <w:rPr>
                <w:rFonts w:ascii="Times New Roman" w:hAnsi="Times New Roman" w:eastAsia="仿宋_GB2312"/>
                <w:sz w:val="24"/>
                <w:szCs w:val="24"/>
              </w:rPr>
              <w:t>4.</w:t>
            </w:r>
            <w:r>
              <w:rPr>
                <w:rFonts w:ascii="仿宋_GB2312" w:hAnsi="Times New Roman" w:eastAsia="仿宋_GB2312"/>
                <w:sz w:val="24"/>
                <w:szCs w:val="24"/>
              </w:rPr>
              <w:t>事后管理责任：</w:t>
            </w:r>
            <w:r>
              <w:rPr>
                <w:rFonts w:hint="eastAsia" w:ascii="仿宋_GB2312" w:hAnsi="Times New Roman" w:eastAsia="仿宋_GB2312"/>
                <w:sz w:val="24"/>
                <w:szCs w:val="24"/>
                <w:lang w:val="en-US" w:eastAsia="zh-CN"/>
              </w:rPr>
              <w:t>财政部门（地方金融管理部门）定期或不定期对地方金融组织及其有关业务开展情况进行监督检查和统计分析，确保符合规范</w:t>
            </w:r>
            <w:r>
              <w:rPr>
                <w:rFonts w:ascii="仿宋_GB2312" w:hAnsi="Times New Roman" w:eastAsia="仿宋_GB2312"/>
                <w:sz w:val="24"/>
                <w:szCs w:val="24"/>
              </w:rPr>
              <w:t>。</w:t>
            </w:r>
          </w:p>
        </w:tc>
      </w:tr>
    </w:tbl>
    <w:p w14:paraId="4312E9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YjQ0Zjk1MGNkNGY0NGQzZjEzZTQ0ZDFiN2ZlNzUifQ=="/>
  </w:docVars>
  <w:rsids>
    <w:rsidRoot w:val="003962EA"/>
    <w:rsid w:val="003962EA"/>
    <w:rsid w:val="00684359"/>
    <w:rsid w:val="45176C46"/>
    <w:rsid w:val="5B622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592</Words>
  <Characters>604</Characters>
  <Lines>4</Lines>
  <Paragraphs>1</Paragraphs>
  <TotalTime>39</TotalTime>
  <ScaleCrop>false</ScaleCrop>
  <LinksUpToDate>false</LinksUpToDate>
  <CharactersWithSpaces>611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2022-12-14T09:01:00Z</dcterms:created>
  <dc:creator>Lenovo</dc:creator>
  <cp:lastModifiedBy>lenovo</cp:lastModifiedBy>
  <dcterms:modified xsi:type="dcterms:W3CDTF">2025-04-28T02:40:01Z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2D48F359A7824EE49516CC01E6F0E164</vt:lpwstr>
  </property>
  <property fmtid="{D5CDD505-2E9C-101B-9397-08002B2CF9AE}" pid="4" name="KSOTemplateDocerSaveRecord">
    <vt:lpwstr>eyJoZGlkIjoiYzdlNDJmMGY1MGJkOWNhYTEwNjM2YmFiZGU3MDg4ZWEifQ==</vt:lpwstr>
  </property>
</Properties>
</file>