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7C8B1">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宋体" w:cs="Times New Roman"/>
          <w:sz w:val="36"/>
        </w:rPr>
      </w:pPr>
      <w:r>
        <w:rPr>
          <w:rFonts w:hint="default" w:ascii="Times New Roman" w:hAnsi="Times New Roman" w:cs="Times New Roman"/>
          <w:sz w:val="32"/>
        </w:rPr>
        <mc:AlternateContent>
          <mc:Choice Requires="wps">
            <w:drawing>
              <wp:anchor distT="0" distB="0" distL="114300" distR="114300" simplePos="0" relativeHeight="251660288" behindDoc="0" locked="0" layoutInCell="1" allowOverlap="1">
                <wp:simplePos x="0" y="0"/>
                <wp:positionH relativeFrom="column">
                  <wp:posOffset>100965</wp:posOffset>
                </wp:positionH>
                <wp:positionV relativeFrom="paragraph">
                  <wp:posOffset>926465</wp:posOffset>
                </wp:positionV>
                <wp:extent cx="5683885" cy="1260475"/>
                <wp:effectExtent l="0" t="0" r="0" b="0"/>
                <wp:wrapNone/>
                <wp:docPr id="2" name="文本框 10"/>
                <wp:cNvGraphicFramePr/>
                <a:graphic xmlns:a="http://schemas.openxmlformats.org/drawingml/2006/main">
                  <a:graphicData uri="http://schemas.microsoft.com/office/word/2010/wordprocessingShape">
                    <wps:wsp>
                      <wps:cNvSpPr txBox="1"/>
                      <wps:spPr>
                        <a:xfrm>
                          <a:off x="0" y="0"/>
                          <a:ext cx="5683885" cy="1260475"/>
                        </a:xfrm>
                        <a:prstGeom prst="rect">
                          <a:avLst/>
                        </a:prstGeom>
                        <a:noFill/>
                        <a:ln>
                          <a:noFill/>
                        </a:ln>
                      </wps:spPr>
                      <wps:txbx>
                        <w:txbxContent>
                          <w:p w14:paraId="2868A8EA">
                            <w:pPr>
                              <w:ind w:left="224" w:leftChars="-10" w:right="134" w:hanging="256" w:hangingChars="42"/>
                              <w:jc w:val="center"/>
                              <w:rPr>
                                <w:color w:val="FF0000"/>
                                <w:w w:val="50"/>
                                <w:sz w:val="22"/>
                                <w:szCs w:val="122"/>
                              </w:rPr>
                            </w:pPr>
                            <w:r>
                              <w:rPr>
                                <w:rFonts w:hint="eastAsia" w:ascii="方正小标宋简体" w:hAnsi="华文中宋" w:eastAsia="方正小标宋简体"/>
                                <w:color w:val="FF0000"/>
                                <w:w w:val="50"/>
                                <w:sz w:val="122"/>
                                <w:szCs w:val="122"/>
                              </w:rPr>
                              <w:t>烟台市芝罘区</w:t>
                            </w:r>
                            <w:r>
                              <w:rPr>
                                <w:rFonts w:hint="eastAsia" w:ascii="方正小标宋简体" w:hAnsi="华文中宋" w:eastAsia="方正小标宋简体"/>
                                <w:color w:val="FF0000"/>
                                <w:w w:val="50"/>
                                <w:sz w:val="122"/>
                                <w:szCs w:val="122"/>
                                <w:lang w:val="en-US" w:eastAsia="zh-CN"/>
                              </w:rPr>
                              <w:t>政务服务中心</w:t>
                            </w:r>
                            <w:r>
                              <w:rPr>
                                <w:rFonts w:hint="eastAsia" w:ascii="方正小标宋简体" w:hAnsi="华文中宋" w:eastAsia="方正小标宋简体"/>
                                <w:color w:val="FF0000"/>
                                <w:w w:val="50"/>
                                <w:sz w:val="122"/>
                                <w:szCs w:val="122"/>
                              </w:rPr>
                              <w:t>文件</w:t>
                            </w:r>
                          </w:p>
                        </w:txbxContent>
                      </wps:txbx>
                      <wps:bodyPr wrap="square" lIns="0" tIns="0" rIns="0" bIns="0" upright="1"/>
                    </wps:wsp>
                  </a:graphicData>
                </a:graphic>
              </wp:anchor>
            </w:drawing>
          </mc:Choice>
          <mc:Fallback>
            <w:pict>
              <v:shape id="文本框 10" o:spid="_x0000_s1026" o:spt="202" type="#_x0000_t202" style="position:absolute;left:0pt;margin-left:7.95pt;margin-top:72.95pt;height:99.25pt;width:447.55pt;z-index:251660288;mso-width-relative:page;mso-height-relative:page;" filled="f" stroked="f" coordsize="21600,21600" o:gfxdata="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rnYu6NgAAAAKAQAADwAAAAAAAAABACAAAAAiAAAAZHJzL2Rvd25y&#10;ZXYueG1sUEsBAhQAFAAAAAgAh07iQEjlFbDFAQAAggMAAA4AAAAAAAAAAQAgAAAAJwEAAGRycy9l&#10;Mm9Eb2MueG1sUEsFBgAAAAAGAAYAWQEAAF4FAAAAAA==&#10;">
                <v:fill on="f" focussize="0,0"/>
                <v:stroke on="f"/>
                <v:imagedata o:title=""/>
                <o:lock v:ext="edit" aspectratio="f"/>
                <v:textbox inset="0mm,0mm,0mm,0mm">
                  <w:txbxContent>
                    <w:p w14:paraId="2868A8EA">
                      <w:pPr>
                        <w:ind w:left="224" w:leftChars="-10" w:right="134" w:hanging="256" w:hangingChars="42"/>
                        <w:jc w:val="center"/>
                        <w:rPr>
                          <w:color w:val="FF0000"/>
                          <w:w w:val="50"/>
                          <w:sz w:val="22"/>
                          <w:szCs w:val="122"/>
                        </w:rPr>
                      </w:pPr>
                      <w:r>
                        <w:rPr>
                          <w:rFonts w:hint="eastAsia" w:ascii="方正小标宋简体" w:hAnsi="华文中宋" w:eastAsia="方正小标宋简体"/>
                          <w:color w:val="FF0000"/>
                          <w:w w:val="50"/>
                          <w:sz w:val="122"/>
                          <w:szCs w:val="122"/>
                        </w:rPr>
                        <w:t>烟台市芝罘区</w:t>
                      </w:r>
                      <w:r>
                        <w:rPr>
                          <w:rFonts w:hint="eastAsia" w:ascii="方正小标宋简体" w:hAnsi="华文中宋" w:eastAsia="方正小标宋简体"/>
                          <w:color w:val="FF0000"/>
                          <w:w w:val="50"/>
                          <w:sz w:val="122"/>
                          <w:szCs w:val="122"/>
                          <w:lang w:val="en-US" w:eastAsia="zh-CN"/>
                        </w:rPr>
                        <w:t>政务服务中心</w:t>
                      </w:r>
                      <w:r>
                        <w:rPr>
                          <w:rFonts w:hint="eastAsia" w:ascii="方正小标宋简体" w:hAnsi="华文中宋" w:eastAsia="方正小标宋简体"/>
                          <w:color w:val="FF0000"/>
                          <w:w w:val="50"/>
                          <w:sz w:val="122"/>
                          <w:szCs w:val="122"/>
                        </w:rPr>
                        <w:t>文件</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3135630</wp:posOffset>
                </wp:positionV>
                <wp:extent cx="5615940" cy="0"/>
                <wp:effectExtent l="0" t="7620" r="0" b="8255"/>
                <wp:wrapNone/>
                <wp:docPr id="1" name="直线 9"/>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FF0000"/>
                          </a:solidFill>
                          <a:prstDash val="solid"/>
                          <a:headEnd type="none" w="med" len="med"/>
                          <a:tailEnd type="none" w="med" len="med"/>
                        </a:ln>
                      </wps:spPr>
                      <wps:bodyPr upright="1"/>
                    </wps:wsp>
                  </a:graphicData>
                </a:graphic>
              </wp:anchor>
            </w:drawing>
          </mc:Choice>
          <mc:Fallback>
            <w:pict>
              <v:line id="直线 9" o:spid="_x0000_s1026" o:spt="20" style="position:absolute;left:0pt;margin-left:5.7pt;margin-top:246.9pt;height:0pt;width:442.2pt;z-index:251659264;mso-width-relative:page;mso-height-relative:page;" filled="f" stroked="t" coordsize="21600,21600" o:gfxdata="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ew&#10;ldTXAAAACgEAAA8AAAAAAAAAAQAgAAAAIgAAAGRycy9kb3ducmV2LnhtbFBLAQIUABQAAAAIAIdO&#10;4kB3P4Nc6wEAANwDAAAOAAAAAAAAAAEAIAAAACYBAABkcnMvZTJvRG9jLnhtbFBLBQYAAAAABgAG&#10;AFkBAACDBQAAAAA=&#10;">
                <v:fill on="f" focussize="0,0"/>
                <v:stroke weight="1.25pt" color="#FF0000" joinstyle="round"/>
                <v:imagedata o:title=""/>
                <o:lock v:ext="edit" aspectratio="f"/>
              </v:line>
            </w:pict>
          </mc:Fallback>
        </mc:AlternateContent>
      </w:r>
    </w:p>
    <w:p w14:paraId="43F4AE88">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宋体" w:cs="Times New Roman"/>
          <w:sz w:val="36"/>
        </w:rPr>
      </w:pPr>
    </w:p>
    <w:p w14:paraId="7DAF79EA">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宋体" w:cs="Times New Roman"/>
          <w:sz w:val="36"/>
        </w:rPr>
      </w:pPr>
    </w:p>
    <w:p w14:paraId="12DB9814">
      <w:pPr>
        <w:keepNext w:val="0"/>
        <w:keepLines w:val="0"/>
        <w:pageBreakBefore w:val="0"/>
        <w:kinsoku/>
        <w:overflowPunct/>
        <w:topLinePunct w:val="0"/>
        <w:autoSpaceDE/>
        <w:autoSpaceDN/>
        <w:bidi w:val="0"/>
        <w:snapToGrid/>
        <w:spacing w:line="560" w:lineRule="exact"/>
        <w:jc w:val="center"/>
        <w:textAlignment w:val="auto"/>
        <w:rPr>
          <w:rFonts w:hint="default" w:ascii="Times New Roman" w:hAnsi="Times New Roman" w:eastAsia="方正小标宋简体" w:cs="Times New Roman"/>
          <w:color w:val="FF0000"/>
          <w:w w:val="52"/>
          <w:sz w:val="112"/>
          <w:szCs w:val="112"/>
        </w:rPr>
      </w:pPr>
    </w:p>
    <w:p w14:paraId="0C35CE79">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419609C">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4CFE8E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p>
    <w:p w14:paraId="432D2AE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p>
    <w:p w14:paraId="05111E9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8"/>
          <w:highlight w:val="none"/>
        </w:rPr>
      </w:pPr>
      <w:bookmarkStart w:id="11" w:name="_GoBack"/>
      <w:r>
        <w:rPr>
          <w:rFonts w:hint="default" w:ascii="Times New Roman" w:hAnsi="Times New Roman" w:eastAsia="仿宋_GB2312" w:cs="Times New Roman"/>
          <w:sz w:val="32"/>
          <w:szCs w:val="32"/>
          <w:highlight w:val="none"/>
        </w:rPr>
        <w:t>烟芝</w:t>
      </w:r>
      <w:r>
        <w:rPr>
          <w:rFonts w:hint="default" w:ascii="Times New Roman" w:hAnsi="Times New Roman" w:cs="Times New Roman"/>
          <w:sz w:val="32"/>
          <w:szCs w:val="32"/>
          <w:highlight w:val="none"/>
          <w:lang w:val="en-US" w:eastAsia="zh-CN"/>
        </w:rPr>
        <w:t>政服</w:t>
      </w:r>
      <w:r>
        <w:rPr>
          <w:rFonts w:hint="default" w:ascii="Times New Roman" w:hAnsi="Times New Roman" w:eastAsia="仿宋_GB2312" w:cs="Times New Roman"/>
          <w:sz w:val="32"/>
          <w:szCs w:val="32"/>
          <w:highlight w:val="none"/>
        </w:rPr>
        <w:t>〔20</w:t>
      </w:r>
      <w:r>
        <w:rPr>
          <w:rFonts w:hint="default" w:ascii="Times New Roman" w:hAnsi="Times New Roman" w:cs="Times New Roman"/>
          <w:sz w:val="32"/>
          <w:szCs w:val="32"/>
          <w:highlight w:val="none"/>
          <w:lang w:val="en-US" w:eastAsia="zh-CN"/>
        </w:rPr>
        <w:t>24</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号</w:t>
      </w:r>
    </w:p>
    <w:p w14:paraId="69D2F249">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lang w:val="en-US" w:eastAsia="zh-CN"/>
        </w:rPr>
      </w:pPr>
    </w:p>
    <w:p w14:paraId="0620B8E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烟台市芝罘区政务服务中心</w:t>
      </w:r>
    </w:p>
    <w:p w14:paraId="12052E7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帮办代办工作规范</w:t>
      </w:r>
    </w:p>
    <w:p w14:paraId="1ABC54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楷体_GB2312" w:cs="Times New Roman"/>
          <w:sz w:val="32"/>
          <w:szCs w:val="32"/>
          <w:lang w:val="en-US" w:eastAsia="zh-CN"/>
        </w:rPr>
      </w:pPr>
    </w:p>
    <w:p w14:paraId="7DF23A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 xml:space="preserve"> 总 则</w:t>
      </w:r>
    </w:p>
    <w:p w14:paraId="453DB34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1.1</w:t>
      </w:r>
      <w:r>
        <w:rPr>
          <w:rFonts w:hint="default" w:ascii="Times New Roman" w:hAnsi="Times New Roman" w:eastAsia="宋体" w:cs="Times New Roman"/>
          <w:color w:val="000000"/>
          <w:spacing w:val="7"/>
          <w:sz w:val="32"/>
          <w:szCs w:val="32"/>
          <w:lang w:bidi="ar"/>
        </w:rPr>
        <w:t xml:space="preserve"> 【目的依据】</w:t>
      </w:r>
      <w:r>
        <w:rPr>
          <w:rFonts w:hint="default" w:ascii="Times New Roman" w:hAnsi="Times New Roman" w:eastAsia="仿宋_GB2312" w:cs="Times New Roman"/>
          <w:color w:val="000000"/>
          <w:spacing w:val="7"/>
          <w:sz w:val="32"/>
          <w:szCs w:val="32"/>
          <w:lang w:bidi="ar"/>
        </w:rPr>
        <w:t>为推进政务服务提质增效，进一步规范政务服务帮办代办工作，根据《国务院关于进一步优化政务服务提升行政效能推动“高效办成一件事”的指导意见》（国发〔2024〕3 号）、《国务院关于加快推进政务服务标准化规范化便利化的指导意见》（国发〔2022〕5 号）、《山东省深化“高效办成一件事”大力提升行政效能的若干措施》（鲁政发〔2024〕  4 号）、《山东省人民政府关于塑强“爱山东”政务服务品牌全面推进政务服务体系建设的实施意见》（鲁政发〔2022〕7 号）等有关要求，结合我省实际，制定本规范指引。</w:t>
      </w:r>
    </w:p>
    <w:p w14:paraId="75D75F23">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1.2</w:t>
      </w:r>
      <w:r>
        <w:rPr>
          <w:rFonts w:hint="default" w:ascii="Times New Roman" w:hAnsi="Times New Roman" w:eastAsia="宋体" w:cs="Times New Roman"/>
          <w:color w:val="000000"/>
          <w:spacing w:val="7"/>
          <w:sz w:val="32"/>
          <w:szCs w:val="32"/>
          <w:lang w:bidi="ar"/>
        </w:rPr>
        <w:t xml:space="preserve"> 【概念定义】</w:t>
      </w:r>
      <w:r>
        <w:rPr>
          <w:rFonts w:hint="default" w:ascii="Times New Roman" w:hAnsi="Times New Roman" w:eastAsia="仿宋_GB2312" w:cs="Times New Roman"/>
          <w:color w:val="000000"/>
          <w:spacing w:val="7"/>
          <w:sz w:val="32"/>
          <w:szCs w:val="32"/>
          <w:lang w:bidi="ar"/>
        </w:rPr>
        <w:t>本规范指引所称帮办，是指在政务服务领域中服务主体根据服务对象需求，为其提供咨询解答、材料辅导、协调指引、事项申报等全流程、全链条协助办理的服务。代办，是指在政务服务领域中服务主体受服务对象的委托，代理其完成政务服务事项办理的服务。</w:t>
      </w:r>
    </w:p>
    <w:p w14:paraId="1C71C8EF">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1.3</w:t>
      </w:r>
      <w:r>
        <w:rPr>
          <w:rFonts w:hint="default" w:ascii="Times New Roman" w:hAnsi="Times New Roman" w:eastAsia="宋体" w:cs="Times New Roman"/>
          <w:color w:val="000000"/>
          <w:spacing w:val="7"/>
          <w:sz w:val="32"/>
          <w:szCs w:val="32"/>
          <w:lang w:bidi="ar"/>
        </w:rPr>
        <w:t xml:space="preserve"> 【服务原则】</w:t>
      </w:r>
      <w:r>
        <w:rPr>
          <w:rFonts w:hint="default" w:ascii="Times New Roman" w:hAnsi="Times New Roman" w:eastAsia="仿宋_GB2312" w:cs="Times New Roman"/>
          <w:color w:val="000000"/>
          <w:spacing w:val="7"/>
          <w:sz w:val="32"/>
          <w:szCs w:val="32"/>
          <w:lang w:bidi="ar"/>
        </w:rPr>
        <w:t>帮办代办服务应遵循依法依规、无偿自愿、公开高效、协同创新原则。</w:t>
      </w:r>
    </w:p>
    <w:p w14:paraId="701922F8">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1.4</w:t>
      </w:r>
      <w:r>
        <w:rPr>
          <w:rFonts w:hint="default" w:ascii="Times New Roman" w:hAnsi="Times New Roman" w:eastAsia="宋体" w:cs="Times New Roman"/>
          <w:color w:val="000000"/>
          <w:spacing w:val="7"/>
          <w:sz w:val="32"/>
          <w:szCs w:val="32"/>
          <w:lang w:bidi="ar"/>
        </w:rPr>
        <w:t xml:space="preserve"> 【适用范围】</w:t>
      </w:r>
      <w:r>
        <w:rPr>
          <w:rFonts w:hint="default" w:ascii="Times New Roman" w:hAnsi="Times New Roman" w:eastAsia="仿宋_GB2312" w:cs="Times New Roman"/>
          <w:color w:val="000000"/>
          <w:spacing w:val="7"/>
          <w:sz w:val="32"/>
          <w:szCs w:val="32"/>
          <w:lang w:val="en-US" w:eastAsia="zh-CN" w:bidi="ar"/>
        </w:rPr>
        <w:t>各进驻单位</w:t>
      </w:r>
      <w:r>
        <w:rPr>
          <w:rFonts w:hint="default" w:ascii="Times New Roman" w:hAnsi="Times New Roman" w:eastAsia="仿宋_GB2312" w:cs="Times New Roman"/>
          <w:color w:val="000000"/>
          <w:spacing w:val="7"/>
          <w:sz w:val="32"/>
          <w:szCs w:val="32"/>
          <w:lang w:bidi="ar"/>
        </w:rPr>
        <w:t>政务服务帮办代办工作按照本规范指引执行。</w:t>
      </w:r>
    </w:p>
    <w:p w14:paraId="02D138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2.服务主体和服务对象</w:t>
      </w:r>
    </w:p>
    <w:p w14:paraId="3643CA9E">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2.1</w:t>
      </w:r>
      <w:r>
        <w:rPr>
          <w:rFonts w:hint="default" w:ascii="Times New Roman" w:hAnsi="Times New Roman" w:eastAsia="宋体" w:cs="Times New Roman"/>
          <w:color w:val="000000"/>
          <w:spacing w:val="7"/>
          <w:sz w:val="32"/>
          <w:szCs w:val="32"/>
          <w:lang w:bidi="ar"/>
        </w:rPr>
        <w:t xml:space="preserve"> </w:t>
      </w:r>
      <w:r>
        <w:rPr>
          <w:rFonts w:hint="default" w:ascii="Times New Roman" w:hAnsi="Times New Roman" w:eastAsia="宋体" w:cs="Times New Roman"/>
          <w:color w:val="000000"/>
          <w:spacing w:val="7"/>
          <w:sz w:val="32"/>
          <w:szCs w:val="32"/>
          <w:lang w:bidi="ar"/>
        </w:rPr>
        <w:t>【</w:t>
      </w:r>
      <w:r>
        <w:rPr>
          <w:rFonts w:hint="default" w:ascii="Times New Roman" w:hAnsi="Times New Roman" w:eastAsia="宋体" w:cs="Times New Roman"/>
          <w:color w:val="000000"/>
          <w:spacing w:val="7"/>
          <w:sz w:val="32"/>
          <w:szCs w:val="32"/>
          <w:lang w:bidi="ar"/>
        </w:rPr>
        <w:t>服务主体</w:t>
      </w:r>
      <w:r>
        <w:rPr>
          <w:rFonts w:hint="default" w:ascii="Times New Roman" w:hAnsi="Times New Roman" w:eastAsia="宋体" w:cs="Times New Roman"/>
          <w:color w:val="000000"/>
          <w:spacing w:val="7"/>
          <w:sz w:val="32"/>
          <w:szCs w:val="32"/>
          <w:lang w:bidi="ar"/>
        </w:rPr>
        <w:t>】</w:t>
      </w:r>
      <w:r>
        <w:rPr>
          <w:rFonts w:hint="default" w:ascii="Times New Roman" w:hAnsi="Times New Roman" w:eastAsia="仿宋_GB2312" w:cs="Times New Roman"/>
          <w:color w:val="000000"/>
          <w:spacing w:val="7"/>
          <w:sz w:val="32"/>
          <w:szCs w:val="32"/>
          <w:lang w:val="en-US" w:eastAsia="zh-CN" w:bidi="ar"/>
        </w:rPr>
        <w:t>各进驻单位各专区</w:t>
      </w:r>
      <w:r>
        <w:rPr>
          <w:rFonts w:hint="default" w:ascii="Times New Roman" w:hAnsi="Times New Roman" w:eastAsia="仿宋_GB2312" w:cs="Times New Roman"/>
          <w:color w:val="000000"/>
          <w:spacing w:val="7"/>
          <w:sz w:val="32"/>
          <w:szCs w:val="32"/>
          <w:lang w:bidi="ar"/>
        </w:rPr>
        <w:t>组建由专、兼职人员构成的帮办代办服务队伍作为服务主体。</w:t>
      </w:r>
    </w:p>
    <w:p w14:paraId="5FF77245">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val="en-US" w:eastAsia="zh-CN" w:bidi="ar"/>
        </w:rPr>
      </w:pPr>
      <w:r>
        <w:rPr>
          <w:rFonts w:hint="default" w:ascii="Times New Roman" w:hAnsi="Times New Roman" w:eastAsia="宋体" w:cs="Times New Roman"/>
          <w:color w:val="000000"/>
          <w:spacing w:val="7"/>
          <w:sz w:val="32"/>
          <w:szCs w:val="32"/>
          <w:lang w:val="en-US" w:eastAsia="zh-CN" w:bidi="ar"/>
        </w:rPr>
        <w:t>2.2</w:t>
      </w:r>
      <w:r>
        <w:rPr>
          <w:rFonts w:hint="default" w:ascii="Times New Roman" w:hAnsi="Times New Roman" w:eastAsia="宋体" w:cs="Times New Roman"/>
          <w:color w:val="000000"/>
          <w:spacing w:val="7"/>
          <w:sz w:val="32"/>
          <w:szCs w:val="32"/>
          <w:lang w:bidi="ar"/>
        </w:rPr>
        <w:t xml:space="preserve"> 【服务对象】</w:t>
      </w:r>
      <w:r>
        <w:rPr>
          <w:rFonts w:hint="default" w:ascii="Times New Roman" w:hAnsi="Times New Roman" w:eastAsia="仿宋_GB2312" w:cs="Times New Roman"/>
          <w:color w:val="000000"/>
          <w:spacing w:val="7"/>
          <w:sz w:val="32"/>
          <w:szCs w:val="32"/>
          <w:lang w:val="en-US" w:eastAsia="zh-CN" w:bidi="ar"/>
        </w:rPr>
        <w:t>申请办理政务服务事项并提出帮办代办需求的自然人、法人、其他组织均为服务对象，包含但不限于：</w:t>
      </w:r>
    </w:p>
    <w:p w14:paraId="02E63437">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val="en-US" w:eastAsia="zh-CN" w:bidi="ar"/>
        </w:rPr>
      </w:pPr>
      <w:r>
        <w:rPr>
          <w:rFonts w:hint="default" w:ascii="Times New Roman" w:hAnsi="Times New Roman" w:eastAsia="仿宋_GB2312" w:cs="Times New Roman"/>
          <w:color w:val="000000"/>
          <w:spacing w:val="7"/>
          <w:sz w:val="32"/>
          <w:szCs w:val="32"/>
          <w:lang w:val="en-US" w:eastAsia="zh-CN" w:bidi="ar"/>
        </w:rPr>
        <w:t>2.2.1</w:t>
      </w:r>
      <w:r>
        <w:rPr>
          <w:rFonts w:hint="default" w:ascii="Times New Roman" w:hAnsi="Times New Roman" w:eastAsia="仿宋_GB2312" w:cs="Times New Roman"/>
          <w:color w:val="000000"/>
          <w:spacing w:val="7"/>
          <w:sz w:val="32"/>
          <w:szCs w:val="32"/>
          <w:lang w:val="en-US" w:eastAsia="zh-CN" w:bidi="ar"/>
        </w:rPr>
        <w:t>老弱病残孕等特殊群体。</w:t>
      </w:r>
    </w:p>
    <w:p w14:paraId="2671D66A">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val="en-US" w:eastAsia="zh-CN" w:bidi="ar"/>
        </w:rPr>
      </w:pPr>
      <w:r>
        <w:rPr>
          <w:rFonts w:hint="default" w:ascii="Times New Roman" w:hAnsi="Times New Roman" w:eastAsia="仿宋_GB2312" w:cs="Times New Roman"/>
          <w:color w:val="000000"/>
          <w:spacing w:val="7"/>
          <w:sz w:val="32"/>
          <w:szCs w:val="32"/>
          <w:lang w:val="en-US" w:eastAsia="zh-CN" w:bidi="ar"/>
        </w:rPr>
        <w:t>2.2.2</w:t>
      </w:r>
      <w:r>
        <w:rPr>
          <w:rFonts w:hint="default" w:ascii="Times New Roman" w:hAnsi="Times New Roman" w:eastAsia="仿宋_GB2312" w:cs="Times New Roman"/>
          <w:color w:val="000000"/>
          <w:spacing w:val="7"/>
          <w:sz w:val="32"/>
          <w:szCs w:val="32"/>
          <w:lang w:val="en-US" w:eastAsia="zh-CN" w:bidi="ar"/>
        </w:rPr>
        <w:t>国家、省、市、县政府确定并公开发布的重点建设项目、重大民生工程，以及为应对自然灾害、事故灾难、公共卫生事件、社会安全事件、突发事件等急需建设的项目。</w:t>
      </w:r>
    </w:p>
    <w:p w14:paraId="58937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3. 服务内容</w:t>
      </w:r>
    </w:p>
    <w:p w14:paraId="27066631">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3.1</w:t>
      </w:r>
      <w:r>
        <w:rPr>
          <w:rFonts w:hint="default" w:ascii="Times New Roman" w:hAnsi="Times New Roman" w:eastAsia="宋体" w:cs="Times New Roman"/>
          <w:color w:val="000000"/>
          <w:spacing w:val="7"/>
          <w:sz w:val="32"/>
          <w:szCs w:val="32"/>
          <w:lang w:bidi="ar"/>
        </w:rPr>
        <w:t>【帮办内容】</w:t>
      </w:r>
      <w:r>
        <w:rPr>
          <w:rFonts w:hint="default" w:ascii="Times New Roman" w:hAnsi="Times New Roman" w:eastAsia="仿宋_GB2312" w:cs="Times New Roman"/>
          <w:color w:val="000000"/>
          <w:spacing w:val="7"/>
          <w:sz w:val="32"/>
          <w:szCs w:val="32"/>
          <w:lang w:bidi="ar"/>
        </w:rPr>
        <w:t>进驻政务服务</w:t>
      </w:r>
      <w:r>
        <w:rPr>
          <w:rFonts w:hint="default" w:ascii="Times New Roman" w:hAnsi="Times New Roman" w:eastAsia="仿宋_GB2312" w:cs="Times New Roman"/>
          <w:color w:val="000000"/>
          <w:spacing w:val="7"/>
          <w:sz w:val="32"/>
          <w:szCs w:val="32"/>
          <w:lang w:val="en-US" w:eastAsia="zh-CN" w:bidi="ar"/>
        </w:rPr>
        <w:t>中心</w:t>
      </w:r>
      <w:r>
        <w:rPr>
          <w:rFonts w:hint="default" w:ascii="Times New Roman" w:hAnsi="Times New Roman" w:eastAsia="仿宋_GB2312" w:cs="Times New Roman"/>
          <w:color w:val="000000"/>
          <w:spacing w:val="7"/>
          <w:sz w:val="32"/>
          <w:szCs w:val="32"/>
          <w:lang w:bidi="ar"/>
        </w:rPr>
        <w:t>的所有政务服务事项及其相关服务均可纳入帮办服务范围。主要服务内容为咨询解答、申报辅导、陪同办理等。</w:t>
      </w:r>
    </w:p>
    <w:p w14:paraId="02BD77BE">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仿宋_GB2312" w:cs="Times New Roman"/>
          <w:color w:val="000000"/>
          <w:spacing w:val="7"/>
          <w:sz w:val="32"/>
          <w:szCs w:val="32"/>
          <w:lang w:bidi="ar"/>
        </w:rPr>
        <w:t>咨询解答是指对服务对象的业务咨询进行及时回应、答疑释惑、资料推送等服务。</w:t>
      </w:r>
    </w:p>
    <w:p w14:paraId="3824015B">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仿宋_GB2312" w:cs="Times New Roman"/>
          <w:color w:val="000000"/>
          <w:spacing w:val="7"/>
          <w:sz w:val="32"/>
          <w:szCs w:val="32"/>
          <w:lang w:bidi="ar"/>
        </w:rPr>
        <w:t>申报辅导是指根据服务对象需求，为服务对象提供材料填报指导、内容预审、提报指引等服务。</w:t>
      </w:r>
    </w:p>
    <w:p w14:paraId="4F6BFD73">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仿宋_GB2312" w:cs="Times New Roman"/>
          <w:color w:val="000000"/>
          <w:spacing w:val="7"/>
          <w:sz w:val="32"/>
          <w:szCs w:val="32"/>
          <w:lang w:bidi="ar"/>
        </w:rPr>
        <w:t>陪同办理是指因行动不便、语言或文化受限、专业能力不足等存在办事困难的服务对象，按需协助、贴心帮办，及时协调解决业务办理过程中出现的问题。</w:t>
      </w:r>
    </w:p>
    <w:p w14:paraId="1BA93E6A">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宋体" w:cs="Times New Roman"/>
          <w:color w:val="000000"/>
          <w:spacing w:val="7"/>
          <w:sz w:val="32"/>
          <w:szCs w:val="32"/>
          <w:lang w:val="en-US" w:eastAsia="zh-CN" w:bidi="ar"/>
        </w:rPr>
        <w:t>3.2</w:t>
      </w:r>
      <w:r>
        <w:rPr>
          <w:rFonts w:hint="default" w:ascii="Times New Roman" w:hAnsi="Times New Roman" w:eastAsia="宋体" w:cs="Times New Roman"/>
          <w:color w:val="000000"/>
          <w:spacing w:val="7"/>
          <w:sz w:val="32"/>
          <w:szCs w:val="32"/>
          <w:lang w:bidi="ar"/>
        </w:rPr>
        <w:t xml:space="preserve"> 【代办内容】</w:t>
      </w:r>
      <w:r>
        <w:rPr>
          <w:rFonts w:hint="default" w:ascii="Times New Roman" w:hAnsi="Times New Roman" w:eastAsia="仿宋_GB2312" w:cs="Times New Roman"/>
          <w:color w:val="000000"/>
          <w:spacing w:val="7"/>
          <w:sz w:val="32"/>
          <w:szCs w:val="32"/>
          <w:lang w:bidi="ar"/>
        </w:rPr>
        <w:t>代办服务事项实行清单制管理，应向社会公开并动态管理、定期更新。主要服务内容为代为申报、代理对接、协调督办等。</w:t>
      </w:r>
    </w:p>
    <w:p w14:paraId="64D6AFD0">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仿宋_GB2312" w:cs="Times New Roman"/>
          <w:color w:val="000000"/>
          <w:spacing w:val="7"/>
          <w:sz w:val="32"/>
          <w:szCs w:val="32"/>
          <w:lang w:bidi="ar"/>
        </w:rPr>
        <w:t>代为申报是指与服务对象共同完成材料准备的基础上，代替服务对象进行业务申报的服务。</w:t>
      </w:r>
    </w:p>
    <w:p w14:paraId="053F868D">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仿宋_GB2312" w:cs="Times New Roman"/>
          <w:color w:val="000000"/>
          <w:spacing w:val="7"/>
          <w:sz w:val="32"/>
          <w:szCs w:val="32"/>
          <w:lang w:bidi="ar"/>
        </w:rPr>
        <w:t>代理对接是指在事项办理过程中，代替服务对象与相关部门进行沟通对接的服务。</w:t>
      </w:r>
    </w:p>
    <w:p w14:paraId="4DF1CB86">
      <w:pPr>
        <w:pStyle w:val="6"/>
        <w:keepNext w:val="0"/>
        <w:keepLines w:val="0"/>
        <w:pageBreakBefore w:val="0"/>
        <w:widowControl/>
        <w:kinsoku/>
        <w:overflowPunct/>
        <w:topLinePunct w:val="0"/>
        <w:autoSpaceDE/>
        <w:autoSpaceDN/>
        <w:bidi w:val="0"/>
        <w:snapToGrid/>
        <w:spacing w:before="0" w:beforeAutospacing="0" w:after="0" w:afterAutospacing="0" w:line="560" w:lineRule="exact"/>
        <w:ind w:firstLine="668" w:firstLineChars="200"/>
        <w:textAlignment w:val="auto"/>
        <w:outlineLvl w:val="9"/>
        <w:rPr>
          <w:rFonts w:hint="default" w:ascii="Times New Roman" w:hAnsi="Times New Roman" w:eastAsia="仿宋_GB2312" w:cs="Times New Roman"/>
          <w:color w:val="000000"/>
          <w:spacing w:val="7"/>
          <w:sz w:val="32"/>
          <w:szCs w:val="32"/>
          <w:lang w:bidi="ar"/>
        </w:rPr>
      </w:pPr>
      <w:r>
        <w:rPr>
          <w:rFonts w:hint="default" w:ascii="Times New Roman" w:hAnsi="Times New Roman" w:eastAsia="仿宋_GB2312" w:cs="Times New Roman"/>
          <w:color w:val="000000"/>
          <w:spacing w:val="7"/>
          <w:sz w:val="32"/>
          <w:szCs w:val="32"/>
          <w:lang w:bidi="ar"/>
        </w:rPr>
        <w:t>协调督办是指主动协调部门或窗口了解事项办理进程、跟进催办，必要时通过联席会形式协商解决，并将结果及时反馈服务对象。</w:t>
      </w:r>
    </w:p>
    <w:p w14:paraId="7549CC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4. 服务方式</w:t>
      </w:r>
    </w:p>
    <w:p w14:paraId="10C987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楷体_GB2312" w:cs="Times New Roman"/>
          <w:sz w:val="32"/>
          <w:szCs w:val="32"/>
          <w:lang w:val="en-US" w:eastAsia="zh-CN"/>
        </w:rPr>
        <w:t>4.1</w:t>
      </w:r>
      <w:r>
        <w:rPr>
          <w:rFonts w:hint="default" w:ascii="Times New Roman" w:hAnsi="Times New Roman" w:eastAsia="楷体_GB2312" w:cs="Times New Roman"/>
          <w:sz w:val="32"/>
          <w:szCs w:val="32"/>
        </w:rPr>
        <w:t xml:space="preserve"> </w:t>
      </w:r>
      <w:r>
        <w:rPr>
          <w:rFonts w:hint="default" w:ascii="Times New Roman" w:hAnsi="Times New Roman" w:eastAsia="宋体" w:cs="Times New Roman"/>
          <w:color w:val="000000"/>
          <w:spacing w:val="7"/>
          <w:kern w:val="0"/>
          <w:sz w:val="32"/>
          <w:szCs w:val="32"/>
          <w:lang w:val="en-US" w:eastAsia="zh-CN" w:bidi="ar"/>
        </w:rPr>
        <w:t>【服务途径】</w:t>
      </w:r>
      <w:r>
        <w:rPr>
          <w:rFonts w:hint="default" w:ascii="Times New Roman" w:hAnsi="Times New Roman" w:eastAsia="仿宋_GB2312" w:cs="Times New Roman"/>
          <w:color w:val="000000"/>
          <w:spacing w:val="7"/>
          <w:kern w:val="0"/>
          <w:sz w:val="32"/>
          <w:szCs w:val="32"/>
          <w:lang w:val="en-US" w:eastAsia="zh-CN" w:bidi="ar"/>
        </w:rPr>
        <w:t>根据服务对象需求不同，可提供线上服务、线下服务。应健全完善线下服务体系与线上服务系统实时信息交互机制，形成线上线下综合运行、相互补充、融合发展的“一体化”服务机制，并积极引导服务对象线上办理。</w:t>
      </w:r>
    </w:p>
    <w:p w14:paraId="15AF3B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楷体_GB2312" w:cs="Times New Roman"/>
          <w:sz w:val="32"/>
          <w:szCs w:val="32"/>
          <w:lang w:val="en-US" w:eastAsia="zh-CN"/>
        </w:rPr>
        <w:t xml:space="preserve">4.2 </w:t>
      </w:r>
      <w:r>
        <w:rPr>
          <w:rFonts w:hint="default" w:ascii="Times New Roman" w:hAnsi="Times New Roman" w:eastAsia="宋体" w:cs="Times New Roman"/>
          <w:color w:val="000000"/>
          <w:spacing w:val="7"/>
          <w:kern w:val="0"/>
          <w:sz w:val="32"/>
          <w:szCs w:val="32"/>
          <w:lang w:val="en-US" w:eastAsia="zh-CN" w:bidi="ar"/>
        </w:rPr>
        <w:t>【服务方式】</w:t>
      </w:r>
      <w:r>
        <w:rPr>
          <w:rFonts w:hint="default" w:ascii="Times New Roman" w:hAnsi="Times New Roman" w:eastAsia="仿宋_GB2312" w:cs="Times New Roman"/>
          <w:color w:val="000000"/>
          <w:spacing w:val="7"/>
          <w:kern w:val="0"/>
          <w:sz w:val="32"/>
          <w:szCs w:val="32"/>
          <w:lang w:val="en-US" w:eastAsia="zh-CN" w:bidi="ar"/>
        </w:rPr>
        <w:t>推动模式创新，灵活采取多元化、个性化服务，主要包括以下方式：</w:t>
      </w:r>
    </w:p>
    <w:p w14:paraId="04FFA73F">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4.2.1线上服务。通过“爱山东”政务服务平台、移动客户端、即时通讯、审批管理系统等多渠道，提供线上高频服务事项的帮办代办，运用语音唤起、预约、远程协助和问答式引导等，为服务对象提供全程在线指导帮助。</w:t>
      </w:r>
    </w:p>
    <w:p w14:paraId="23C0C3C4">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4.2.2专区服务。针对服务对象现场提出的不同需求，引导至帮办代办服务窗口或服务专区，为其提供精准、全流程服务。</w:t>
      </w:r>
    </w:p>
    <w:p w14:paraId="1458BF57">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4.2.3上门服务。对于无法到政务服务大厅办理有关业务的老弱病残孕等特殊群体，以及需要现场会商、现场服务的重点企业、重点建设项目等，由帮办代办人员提供“面对面”上门服务。特别是在高新区、产业园区等探索开展项目专班、专员跟进等全流程服务，及时解决项目推进中的难点问题。</w:t>
      </w:r>
    </w:p>
    <w:p w14:paraId="3A4A44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5. 服务流程</w:t>
      </w:r>
    </w:p>
    <w:p w14:paraId="5FBEF6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楷体_GB2312" w:cs="Times New Roman"/>
          <w:sz w:val="32"/>
          <w:szCs w:val="32"/>
          <w:lang w:val="en-US" w:eastAsia="zh-CN"/>
        </w:rPr>
        <w:t xml:space="preserve">5.1 </w:t>
      </w:r>
      <w:r>
        <w:rPr>
          <w:rFonts w:hint="default" w:ascii="Times New Roman" w:hAnsi="Times New Roman" w:eastAsia="宋体" w:cs="Times New Roman"/>
          <w:sz w:val="32"/>
          <w:szCs w:val="32"/>
          <w:lang w:val="en-US" w:eastAsia="zh-CN"/>
        </w:rPr>
        <w:t>【帮办流程】帮</w:t>
      </w:r>
      <w:r>
        <w:rPr>
          <w:rFonts w:hint="default" w:ascii="Times New Roman" w:hAnsi="Times New Roman" w:eastAsia="仿宋_GB2312" w:cs="Times New Roman"/>
          <w:color w:val="000000"/>
          <w:spacing w:val="7"/>
          <w:kern w:val="0"/>
          <w:sz w:val="32"/>
          <w:szCs w:val="32"/>
          <w:lang w:val="en-US" w:eastAsia="zh-CN" w:bidi="ar"/>
        </w:rPr>
        <w:t>办服务流程主要包括：</w:t>
      </w:r>
    </w:p>
    <w:p w14:paraId="5EB1F86A">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5.1.1受理需求。帮办人员接待咨询，及时受理服务对象需求，一次性告知事项办理相关政策、申请材料、办理流程等事项。</w:t>
      </w:r>
    </w:p>
    <w:p w14:paraId="10B9B699">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5.1.2辅助办理。指导服务对象做好材料准备工作，协助完成材料申报，根据服务对象需求，可跟进审批进度。跨部门、跨层级、跨区域的应协调同步开展联动服务。</w:t>
      </w:r>
    </w:p>
    <w:p w14:paraId="51C6A049">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5.1.3结果反馈。事项办结后，及时将审批结果告知服务对象，根据服务对象需求送达有关文件证明等，并邀请服务对象进行满意度评价。</w:t>
      </w:r>
    </w:p>
    <w:p w14:paraId="30DF71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楷体_GB2312" w:cs="Times New Roman"/>
          <w:sz w:val="32"/>
          <w:szCs w:val="32"/>
          <w:lang w:val="en-US" w:eastAsia="zh-CN"/>
        </w:rPr>
        <w:t xml:space="preserve">5.2 </w:t>
      </w:r>
      <w:r>
        <w:rPr>
          <w:rFonts w:hint="default" w:ascii="Times New Roman" w:hAnsi="Times New Roman" w:eastAsia="宋体" w:cs="Times New Roman"/>
          <w:sz w:val="32"/>
          <w:szCs w:val="32"/>
        </w:rPr>
        <w:t>【代办流程】</w:t>
      </w:r>
      <w:r>
        <w:rPr>
          <w:rFonts w:hint="default" w:ascii="Times New Roman" w:hAnsi="Times New Roman" w:eastAsia="仿宋_GB2312" w:cs="Times New Roman"/>
          <w:color w:val="000000"/>
          <w:spacing w:val="7"/>
          <w:kern w:val="0"/>
          <w:sz w:val="32"/>
          <w:szCs w:val="32"/>
          <w:lang w:val="en-US" w:eastAsia="zh-CN" w:bidi="ar"/>
        </w:rPr>
        <w:t>代办服务流程主要包括：</w:t>
      </w:r>
    </w:p>
    <w:p w14:paraId="69B3B736">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5.2.1接受委托。代办人员应对服务对象提供的基础材料进行预审，符合法定形式的，按照服务对象自愿原则受理代办服务委托，签订《代办委托协议》（详见附件 1-1），分阶段、分环节提供部分或全程代办服务，并建立代办服务工作台账。</w:t>
      </w:r>
    </w:p>
    <w:p w14:paraId="29EC5C56">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5.2.2制定服务方案。根据委托业务情况，结合业务办理流程、改革创新成果等，制定个性化服务方案。</w:t>
      </w:r>
    </w:p>
    <w:p w14:paraId="4478B017">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5.2.3材料收集与报送。应协助服务对象迅速、有序开展材料准备工作。材料齐全后，递交至有关单位、部门办理各项手续。</w:t>
      </w:r>
    </w:p>
    <w:p w14:paraId="587B8CDA">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5.2.4跟踪反馈。按照进度计划对服务事项进行全程跟踪和督办，及时反馈审批进度，协调解决审批过程中存在的问题。</w:t>
      </w:r>
    </w:p>
    <w:p w14:paraId="0DF8E167">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5.2.5结果交付。事项办结后，根据服务对象需求，采取电子送达、现场领取、免费邮寄等方式送达相关结果证照文件。</w:t>
      </w:r>
    </w:p>
    <w:p w14:paraId="445D8DB0">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5.2.6资料归档。服务终止后，签订《代办委托终止单》（详见附件 1-2），将代办资料等分类整理，形成完整的代办档案予以存档。</w:t>
      </w:r>
    </w:p>
    <w:p w14:paraId="0FFEA0B5">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5.3 【特殊情形】特殊事项和特殊需要，应开辟绿色通道。按照“特事特办、急事急办、主动服务、优先办理”的原则，简化程序，安排专人负责，为服务对象提供更加高效便捷的帮办代办服务。</w:t>
      </w:r>
    </w:p>
    <w:p w14:paraId="5BEC621E">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 【服务终止】在帮办代办服务过程中，出现以下情况导致帮办代办无法进行的，帮办代办服务终止：</w:t>
      </w:r>
    </w:p>
    <w:p w14:paraId="568CC6CB">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5.4.1委托人提交的申请材料内容不实的；</w:t>
      </w:r>
    </w:p>
    <w:p w14:paraId="656409A1">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5.4.2申请材料不符合法定条件、标准且不能补正的；</w:t>
      </w:r>
    </w:p>
    <w:p w14:paraId="674F18F2">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5.4.3委托人未能及时缴纳各类行政事业性收费的；</w:t>
      </w:r>
    </w:p>
    <w:p w14:paraId="3DD01F2E">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5.4.4委托人提出暂停委托帮办代办服务的；</w:t>
      </w:r>
    </w:p>
    <w:p w14:paraId="091CF6D4">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5.4.5因政策性调整导致服务无法继续的；</w:t>
      </w:r>
    </w:p>
    <w:p w14:paraId="549D7D42">
      <w:pPr>
        <w:keepNext w:val="0"/>
        <w:keepLines w:val="0"/>
        <w:pageBreakBefore w:val="0"/>
        <w:widowControl w:val="0"/>
        <w:kinsoku/>
        <w:wordWrap/>
        <w:overflowPunct/>
        <w:topLinePunct w:val="0"/>
        <w:autoSpaceDE/>
        <w:autoSpaceDN/>
        <w:bidi w:val="0"/>
        <w:adjustRightInd/>
        <w:snapToGrid/>
        <w:spacing w:line="560" w:lineRule="exact"/>
        <w:ind w:firstLine="668" w:firstLineChars="200"/>
        <w:textAlignment w:val="auto"/>
        <w:outlineLvl w:val="9"/>
        <w:rPr>
          <w:rFonts w:hint="default" w:ascii="Times New Roman" w:hAnsi="Times New Roman" w:eastAsia="仿宋_GB2312" w:cs="Times New Roman"/>
          <w:color w:val="000000"/>
          <w:spacing w:val="7"/>
          <w:kern w:val="0"/>
          <w:sz w:val="32"/>
          <w:szCs w:val="32"/>
          <w:lang w:val="en-US" w:eastAsia="zh-CN" w:bidi="ar"/>
        </w:rPr>
      </w:pPr>
      <w:r>
        <w:rPr>
          <w:rFonts w:hint="default" w:ascii="Times New Roman" w:hAnsi="Times New Roman" w:eastAsia="仿宋_GB2312" w:cs="Times New Roman"/>
          <w:color w:val="000000"/>
          <w:spacing w:val="7"/>
          <w:kern w:val="0"/>
          <w:sz w:val="32"/>
          <w:szCs w:val="32"/>
          <w:lang w:val="en-US" w:eastAsia="zh-CN" w:bidi="ar"/>
        </w:rPr>
        <w:t>5.4.6其他应终止的情形。</w:t>
      </w:r>
    </w:p>
    <w:p w14:paraId="283CE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宋体" w:cs="Times New Roman"/>
          <w:sz w:val="32"/>
          <w:szCs w:val="32"/>
        </w:rPr>
      </w:pPr>
    </w:p>
    <w:p w14:paraId="634586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楷体_GB2312" w:cs="Times New Roman"/>
          <w:sz w:val="32"/>
          <w:szCs w:val="32"/>
        </w:rPr>
      </w:pPr>
      <w:bookmarkStart w:id="0" w:name="_Toc7113"/>
      <w:r>
        <w:rPr>
          <w:rFonts w:hint="default" w:ascii="Times New Roman" w:hAnsi="Times New Roman" w:eastAsia="楷体_GB2312" w:cs="Times New Roman"/>
          <w:sz w:val="32"/>
          <w:szCs w:val="32"/>
        </w:rPr>
        <w:t>附件</w:t>
      </w:r>
      <w:r>
        <w:rPr>
          <w:rFonts w:hint="default"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代办委托协议</w:t>
      </w:r>
      <w:bookmarkEnd w:id="0"/>
    </w:p>
    <w:p w14:paraId="36BAA2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附件2：</w:t>
      </w:r>
      <w:r>
        <w:rPr>
          <w:rFonts w:hint="default" w:ascii="Times New Roman" w:hAnsi="Times New Roman" w:eastAsia="楷体_GB2312" w:cs="Times New Roman"/>
          <w:sz w:val="32"/>
          <w:szCs w:val="32"/>
        </w:rPr>
        <w:t>代办委托终止单</w:t>
      </w:r>
    </w:p>
    <w:p w14:paraId="477662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楷体_GB2312" w:cs="Times New Roman"/>
          <w:sz w:val="32"/>
          <w:szCs w:val="32"/>
        </w:rPr>
      </w:pPr>
    </w:p>
    <w:p w14:paraId="0AA1C3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楷体_GB2312" w:cs="Times New Roman"/>
          <w:sz w:val="32"/>
          <w:szCs w:val="32"/>
        </w:rPr>
      </w:pPr>
    </w:p>
    <w:p w14:paraId="0E9F1EAF">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eastAsia="仿宋_GB2312" w:cs="Times New Roman"/>
          <w:bCs/>
          <w:szCs w:val="32"/>
          <w:lang w:val="en-US" w:eastAsia="zh-CN"/>
        </w:rPr>
      </w:pPr>
      <w:r>
        <w:rPr>
          <w:rFonts w:hint="default" w:ascii="Times New Roman" w:hAnsi="Times New Roman" w:eastAsia="仿宋_GB2312" w:cs="Times New Roman"/>
          <w:bCs/>
          <w:szCs w:val="32"/>
          <w:lang w:val="en-US" w:eastAsia="zh-CN"/>
        </w:rPr>
        <w:t>烟台市芝罘区政务服务中心</w:t>
      </w:r>
      <w:r>
        <w:rPr>
          <w:rFonts w:hint="default" w:ascii="Times New Roman" w:hAnsi="Times New Roman" w:cs="Times New Roman"/>
          <w:bCs/>
          <w:szCs w:val="32"/>
          <w:lang w:val="en-US" w:eastAsia="zh-CN"/>
        </w:rPr>
        <w:t xml:space="preserve">   </w:t>
      </w:r>
    </w:p>
    <w:p w14:paraId="3A707C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outlineLvl w:val="9"/>
        <w:rPr>
          <w:rFonts w:hint="default" w:ascii="Times New Roman" w:hAnsi="Times New Roman" w:eastAsia="楷体_GB2312" w:cs="Times New Roman"/>
          <w:sz w:val="32"/>
          <w:szCs w:val="32"/>
        </w:rPr>
      </w:pPr>
      <w:r>
        <w:rPr>
          <w:rFonts w:hint="default" w:ascii="Times New Roman" w:hAnsi="Times New Roman" w:cs="Times New Roman"/>
          <w:bCs/>
          <w:szCs w:val="32"/>
          <w:lang w:val="en-US" w:eastAsia="zh-CN"/>
        </w:rPr>
        <w:t xml:space="preserve">                       </w:t>
      </w:r>
      <w:r>
        <w:rPr>
          <w:rFonts w:hint="default" w:ascii="Times New Roman" w:hAnsi="Times New Roman" w:eastAsia="仿宋_GB2312" w:cs="Times New Roman"/>
          <w:bCs/>
          <w:szCs w:val="32"/>
          <w:lang w:val="en-US" w:eastAsia="zh-CN"/>
        </w:rPr>
        <w:t>20</w:t>
      </w:r>
      <w:r>
        <w:rPr>
          <w:rFonts w:hint="default" w:ascii="Times New Roman" w:hAnsi="Times New Roman" w:cs="Times New Roman"/>
          <w:bCs/>
          <w:szCs w:val="32"/>
          <w:lang w:val="en-US" w:eastAsia="zh-CN"/>
        </w:rPr>
        <w:t>24</w:t>
      </w:r>
      <w:r>
        <w:rPr>
          <w:rFonts w:hint="default" w:ascii="Times New Roman" w:hAnsi="Times New Roman" w:eastAsia="仿宋_GB2312" w:cs="Times New Roman"/>
          <w:bCs/>
          <w:szCs w:val="32"/>
          <w:lang w:val="en-US" w:eastAsia="zh-CN"/>
        </w:rPr>
        <w:t>年</w:t>
      </w:r>
      <w:r>
        <w:rPr>
          <w:rFonts w:hint="default" w:ascii="Times New Roman" w:hAnsi="Times New Roman" w:cs="Times New Roman"/>
          <w:bCs/>
          <w:szCs w:val="32"/>
          <w:lang w:val="en-US" w:eastAsia="zh-CN"/>
        </w:rPr>
        <w:t>6</w:t>
      </w:r>
      <w:r>
        <w:rPr>
          <w:rFonts w:hint="default" w:ascii="Times New Roman" w:hAnsi="Times New Roman" w:eastAsia="仿宋_GB2312" w:cs="Times New Roman"/>
          <w:bCs/>
          <w:szCs w:val="32"/>
          <w:lang w:val="en-US" w:eastAsia="zh-CN"/>
        </w:rPr>
        <w:t>月</w:t>
      </w:r>
      <w:r>
        <w:rPr>
          <w:rFonts w:hint="default" w:ascii="Times New Roman" w:hAnsi="Times New Roman" w:cs="Times New Roman"/>
          <w:bCs/>
          <w:szCs w:val="32"/>
          <w:lang w:val="en-US" w:eastAsia="zh-CN"/>
        </w:rPr>
        <w:t>12</w:t>
      </w:r>
      <w:r>
        <w:rPr>
          <w:rFonts w:hint="default" w:ascii="Times New Roman" w:hAnsi="Times New Roman" w:eastAsia="仿宋_GB2312" w:cs="Times New Roman"/>
          <w:bCs/>
          <w:szCs w:val="32"/>
          <w:lang w:val="en-US" w:eastAsia="zh-CN"/>
        </w:rPr>
        <w:t>日</w:t>
      </w:r>
    </w:p>
    <w:p w14:paraId="23780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楷体_GB2312" w:cs="Times New Roman"/>
          <w:sz w:val="32"/>
          <w:szCs w:val="32"/>
        </w:rPr>
      </w:pPr>
    </w:p>
    <w:p w14:paraId="558FB8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楷体_GB2312" w:cs="Times New Roman"/>
          <w:sz w:val="32"/>
          <w:szCs w:val="32"/>
          <w:lang w:val="en-US" w:eastAsia="zh-CN"/>
        </w:rPr>
        <w:sectPr>
          <w:footerReference r:id="rId3" w:type="default"/>
          <w:pgSz w:w="11910" w:h="16840"/>
          <w:pgMar w:top="2154" w:right="1474" w:bottom="2154" w:left="1474" w:header="0" w:footer="959" w:gutter="0"/>
          <w:pgNumType w:fmt="decimal" w:start="1"/>
          <w:cols w:space="720" w:num="1"/>
        </w:sectPr>
      </w:pPr>
    </w:p>
    <w:p w14:paraId="5D6D3EC4">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outlineLvl w:val="9"/>
        <w:rPr>
          <w:rFonts w:hint="default" w:ascii="Times New Roman" w:hAnsi="Times New Roman" w:eastAsia="楷体_GB2312" w:cs="Times New Roman"/>
          <w:color w:val="000000"/>
          <w:spacing w:val="7"/>
          <w:sz w:val="32"/>
          <w:szCs w:val="32"/>
          <w:lang w:val="en-US" w:eastAsia="zh-CN" w:bidi="ar"/>
        </w:rPr>
      </w:pPr>
      <w:r>
        <w:rPr>
          <w:rFonts w:hint="default" w:ascii="Times New Roman" w:hAnsi="Times New Roman" w:eastAsia="楷体_GB2312" w:cs="Times New Roman"/>
          <w:color w:val="000000"/>
          <w:spacing w:val="7"/>
          <w:sz w:val="32"/>
          <w:szCs w:val="32"/>
          <w:lang w:val="en-US" w:eastAsia="zh-CN" w:bidi="ar"/>
        </w:rPr>
        <w:t>附件1：</w:t>
      </w:r>
    </w:p>
    <w:p w14:paraId="57EA926E">
      <w:pPr>
        <w:keepNext w:val="0"/>
        <w:keepLines w:val="0"/>
        <w:pageBreakBefore w:val="0"/>
        <w:kinsoku/>
        <w:wordWrap/>
        <w:overflowPunct/>
        <w:topLinePunct w:val="0"/>
        <w:autoSpaceDE/>
        <w:autoSpaceDN/>
        <w:bidi w:val="0"/>
        <w:adjustRightInd/>
        <w:snapToGrid/>
        <w:spacing w:before="8" w:line="560" w:lineRule="exact"/>
        <w:jc w:val="center"/>
        <w:textAlignment w:val="auto"/>
        <w:outlineLvl w:val="9"/>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44"/>
          <w:szCs w:val="44"/>
        </w:rPr>
        <w:t>代  办  委  托  协  议</w:t>
      </w:r>
    </w:p>
    <w:p w14:paraId="5B16FB74">
      <w:pPr>
        <w:keepNext w:val="0"/>
        <w:keepLines w:val="0"/>
        <w:pageBreakBefore w:val="0"/>
        <w:kinsoku/>
        <w:wordWrap/>
        <w:overflowPunct/>
        <w:topLinePunct w:val="0"/>
        <w:autoSpaceDE/>
        <w:autoSpaceDN/>
        <w:bidi w:val="0"/>
        <w:adjustRightInd/>
        <w:snapToGrid/>
        <w:spacing w:before="8" w:line="560" w:lineRule="exact"/>
        <w:textAlignment w:val="auto"/>
        <w:outlineLvl w:val="9"/>
        <w:rPr>
          <w:rFonts w:hint="default" w:ascii="Times New Roman" w:hAnsi="Times New Roman" w:eastAsia="方正小标宋简体" w:cs="Times New Roman"/>
          <w:sz w:val="28"/>
          <w:szCs w:val="28"/>
        </w:rPr>
      </w:pPr>
    </w:p>
    <w:p w14:paraId="0D51E0B2">
      <w:pPr>
        <w:keepNext w:val="0"/>
        <w:keepLines w:val="0"/>
        <w:pageBreakBefore w:val="0"/>
        <w:kinsoku/>
        <w:wordWrap/>
        <w:overflowPunct/>
        <w:topLinePunct w:val="0"/>
        <w:autoSpaceDE/>
        <w:autoSpaceDN/>
        <w:bidi w:val="0"/>
        <w:adjustRightInd/>
        <w:snapToGrid/>
        <w:spacing w:before="8"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委托编号：〔20xx〕    第</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号</w:t>
      </w:r>
    </w:p>
    <w:p w14:paraId="020B367A">
      <w:pPr>
        <w:keepNext w:val="0"/>
        <w:keepLines w:val="0"/>
        <w:pageBreakBefore w:val="0"/>
        <w:kinsoku/>
        <w:wordWrap/>
        <w:overflowPunct/>
        <w:topLinePunct w:val="0"/>
        <w:autoSpaceDE/>
        <w:autoSpaceDN/>
        <w:bidi w:val="0"/>
        <w:adjustRightInd/>
        <w:snapToGrid/>
        <w:spacing w:before="8"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委托方：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（以下简称甲方）</w:t>
      </w:r>
    </w:p>
    <w:p w14:paraId="0836280F">
      <w:pPr>
        <w:keepNext w:val="0"/>
        <w:keepLines w:val="0"/>
        <w:pageBreakBefore w:val="0"/>
        <w:kinsoku/>
        <w:wordWrap/>
        <w:overflowPunct/>
        <w:topLinePunct w:val="0"/>
        <w:autoSpaceDE/>
        <w:autoSpaceDN/>
        <w:bidi w:val="0"/>
        <w:adjustRightInd/>
        <w:snapToGrid/>
        <w:spacing w:before="8"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受托方：                          （以下简称乙方）</w:t>
      </w:r>
    </w:p>
    <w:p w14:paraId="5EC9D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rPr>
      </w:pPr>
      <w:bookmarkStart w:id="1" w:name="_Toc15190"/>
      <w:bookmarkStart w:id="2" w:name="_Toc24925"/>
      <w:r>
        <w:rPr>
          <w:rFonts w:hint="default" w:ascii="Times New Roman" w:hAnsi="Times New Roman" w:eastAsia="黑体" w:cs="Times New Roman"/>
          <w:sz w:val="32"/>
          <w:szCs w:val="32"/>
        </w:rPr>
        <w:t>一、代办内容</w:t>
      </w:r>
      <w:bookmarkEnd w:id="1"/>
      <w:bookmarkEnd w:id="2"/>
    </w:p>
    <w:p w14:paraId="2320A9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甲方将下列事项所涉及的申报、审批或其他服务事项委托乙方代办：</w:t>
      </w:r>
    </w:p>
    <w:p w14:paraId="2060C5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1.委托代办事项名称：</w:t>
      </w:r>
      <w:r>
        <w:rPr>
          <w:rFonts w:hint="default" w:ascii="Times New Roman" w:hAnsi="Times New Roman" w:eastAsia="仿宋_GB2312" w:cs="Times New Roman"/>
          <w:sz w:val="32"/>
          <w:szCs w:val="32"/>
        </w:rPr>
        <w:tab/>
      </w:r>
    </w:p>
    <w:p w14:paraId="54D40E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2.乙方指派</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）为代办员，为甲方提供代办服务。代办员一经确定不得随意变更，如有变更须及时通知甲方。</w:t>
      </w:r>
    </w:p>
    <w:p w14:paraId="0BB5D7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3.甲方确定</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rPr>
        <w:t>）为联系员，具体负责与乙方代办员的日常沟通联系。联系员一经确定不得随意变更，如有变更须及时通知乙方。</w:t>
      </w:r>
    </w:p>
    <w:p w14:paraId="6B3CCD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4.办结文书发放方式：</w:t>
      </w:r>
    </w:p>
    <w:p w14:paraId="5257DF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（1）电子送达</w:t>
      </w:r>
    </w:p>
    <w:p w14:paraId="72C60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（2）现场自取</w:t>
      </w:r>
    </w:p>
    <w:p w14:paraId="1B52A2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pacing w:val="-3"/>
          <w:sz w:val="32"/>
          <w:szCs w:val="32"/>
        </w:rPr>
      </w:pPr>
      <w:r>
        <w:rPr>
          <w:rFonts w:hint="default" w:ascii="Times New Roman" w:hAnsi="Times New Roman" w:eastAsia="仿宋_GB2312" w:cs="Times New Roman"/>
          <w:sz w:val="32"/>
          <w:szCs w:val="32"/>
        </w:rPr>
        <w:t>（3）代办人员免费邮寄（收件人：</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收件地址：</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ab/>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w:t>
      </w:r>
    </w:p>
    <w:p w14:paraId="7BA858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3" w:name="_Toc14531"/>
      <w:bookmarkStart w:id="4" w:name="_Toc8079"/>
      <w:r>
        <w:rPr>
          <w:rFonts w:hint="default" w:ascii="Times New Roman" w:hAnsi="Times New Roman" w:eastAsia="黑体" w:cs="Times New Roman"/>
          <w:sz w:val="32"/>
          <w:szCs w:val="32"/>
          <w:lang w:val="en-US" w:eastAsia="zh-CN"/>
        </w:rPr>
        <w:t>二、甲方职责</w:t>
      </w:r>
      <w:bookmarkEnd w:id="3"/>
      <w:bookmarkEnd w:id="4"/>
    </w:p>
    <w:p w14:paraId="4AACA00B">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1.负责真实充分地提供代办事项相关材料，与代办员共同做好材料整理工作；</w:t>
      </w:r>
    </w:p>
    <w:p w14:paraId="65D16429">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2.积极配合代办员及时提报申报相关材料；</w:t>
      </w:r>
    </w:p>
    <w:p w14:paraId="63FA29A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3.根据审批职能部门提出的要求，及时对申报材料进行修改或补充；</w:t>
      </w:r>
    </w:p>
    <w:p w14:paraId="1D3965FD">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4.审批环节必须由甲方人员到场的，应及时到达现场；</w:t>
      </w:r>
    </w:p>
    <w:p w14:paraId="26C1FBE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5.负责及时缴纳依法应当缴纳的行政事业性收费；</w:t>
      </w:r>
    </w:p>
    <w:p w14:paraId="6501C124">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6.负责整理、留存项目办理全流程材料，项目结束后，将备份材料交予乙方存档、备份。</w:t>
      </w:r>
    </w:p>
    <w:p w14:paraId="327173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5" w:name="_Toc16084"/>
      <w:bookmarkStart w:id="6" w:name="_Toc5982"/>
      <w:r>
        <w:rPr>
          <w:rFonts w:hint="default" w:ascii="Times New Roman" w:hAnsi="Times New Roman" w:eastAsia="黑体" w:cs="Times New Roman"/>
          <w:sz w:val="32"/>
          <w:szCs w:val="32"/>
          <w:lang w:val="en-US" w:eastAsia="zh-CN"/>
        </w:rPr>
        <w:t>三、乙方职责</w:t>
      </w:r>
      <w:bookmarkEnd w:id="5"/>
      <w:bookmarkEnd w:id="6"/>
    </w:p>
    <w:p w14:paraId="7C4A5A70">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1.为甲方提供服务指南模板及办事流程，按实际情况，协助编排事项审批进度计划；</w:t>
      </w:r>
    </w:p>
    <w:p w14:paraId="10BD94BB">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2.协助甲方准备申报材料，向其出具一次性告知书并约定材料补正途径，协助甲方准备申报材料、填写各类表单。按审批事项报批流程，将申报材料递交相关审批服务窗口办理；</w:t>
      </w:r>
    </w:p>
    <w:p w14:paraId="0098E5A5">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3.对审批过程进行跟踪，及时向甲方反馈事项办理进展情况， 做好与审批部门及相关单位的沟通工作；</w:t>
      </w:r>
    </w:p>
    <w:p w14:paraId="1113BE80">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4.定期对代办事项回访，听取甲方需求；</w:t>
      </w:r>
    </w:p>
    <w:p w14:paraId="71DEF3BB">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5.及时发现审批中出现的问题并做好协调工作；</w:t>
      </w:r>
    </w:p>
    <w:p w14:paraId="42A77A2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6.做好代办事项相关资料的整理、保管和移交工作，使用“免费邮寄”方式送达办结文书的，邮寄单作为档案材料一并归档。</w:t>
      </w:r>
    </w:p>
    <w:p w14:paraId="7AFD84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7" w:name="_Toc29255"/>
      <w:bookmarkStart w:id="8" w:name="_Toc15151"/>
      <w:r>
        <w:rPr>
          <w:rFonts w:hint="default" w:ascii="Times New Roman" w:hAnsi="Times New Roman" w:eastAsia="黑体" w:cs="Times New Roman"/>
          <w:sz w:val="32"/>
          <w:szCs w:val="32"/>
          <w:lang w:val="en-US" w:eastAsia="zh-CN"/>
        </w:rPr>
        <w:t>四、协议终止</w:t>
      </w:r>
      <w:bookmarkEnd w:id="7"/>
      <w:bookmarkEnd w:id="8"/>
    </w:p>
    <w:p w14:paraId="6CA17FB7">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发生以下情形之一时，本协议终止：</w:t>
      </w:r>
    </w:p>
    <w:p w14:paraId="40EC21F7">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1.委托代办事项手续办理完成后，本协议自行终止；</w:t>
      </w:r>
    </w:p>
    <w:p w14:paraId="36E26A1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2.甲方有权根据代办实际情况，提出终止本委托协议，双方填妥《代办委托终止单》后，本委托协议终止；</w:t>
      </w:r>
    </w:p>
    <w:p w14:paraId="78F04ED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3.根据法律、法规，代办事项不予审批或许可的；</w:t>
      </w:r>
    </w:p>
    <w:p w14:paraId="4B7EB6C6">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4.甲方不按期缴纳依法应当缴纳的行政事业性收费的；</w:t>
      </w:r>
    </w:p>
    <w:p w14:paraId="646970F6">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5.甲方申报提报材料时提供虚假材料、隐瞒真实情况的，乙方有权提出终止本委托协议；</w:t>
      </w:r>
    </w:p>
    <w:p w14:paraId="65BB6675">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6.法律、法规等规定应当终止的其他情形。</w:t>
      </w:r>
    </w:p>
    <w:p w14:paraId="081CC8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9" w:name="_Toc1712"/>
      <w:bookmarkStart w:id="10" w:name="_Toc1259"/>
      <w:r>
        <w:rPr>
          <w:rFonts w:hint="default" w:ascii="Times New Roman" w:hAnsi="Times New Roman" w:eastAsia="黑体" w:cs="Times New Roman"/>
          <w:sz w:val="32"/>
          <w:szCs w:val="32"/>
          <w:lang w:val="en-US" w:eastAsia="zh-CN"/>
        </w:rPr>
        <w:t>五、其他约定</w:t>
      </w:r>
      <w:bookmarkEnd w:id="9"/>
      <w:bookmarkEnd w:id="10"/>
    </w:p>
    <w:p w14:paraId="260E8B91">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1.本协议所涉及的委托代办工作，全部为无偿代办，甲方无需为此支付任何费用。</w:t>
      </w:r>
    </w:p>
    <w:p w14:paraId="5B58F4A3">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2.乙方将认真履行代办职能，并充分发挥协调作用，在甲方配合下确保依法及时、有效完成代办任务。</w:t>
      </w:r>
    </w:p>
    <w:p w14:paraId="22359C4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3.双方明确，本协议所指的委托代办，适用《中华人民共和国民法典》关于“代理”的相关规定。</w:t>
      </w:r>
    </w:p>
    <w:p w14:paraId="41F05256">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4.在代办过程中，乙方代办行为不得涉及代替申请人签字、指纹采集等法律法规明确规定需由甲方及其相关工作人员本人现场办理的各类情形。</w:t>
      </w:r>
    </w:p>
    <w:p w14:paraId="3FDE7C4A">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5.本协议经甲乙双方或其代表人签字（或盖章）后生效。</w:t>
      </w:r>
    </w:p>
    <w:p w14:paraId="66F94469">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6.如遇争议双方协商解决，协商不成，任何一方可向受委托方所在地法院提起诉讼。</w:t>
      </w:r>
    </w:p>
    <w:p w14:paraId="359EFC6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7.本协议一式三份，甲方留存一份；乙方留存两份，一份存入办件档案，一份统一由代办员归档。</w:t>
      </w:r>
    </w:p>
    <w:p w14:paraId="0CBBA58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p>
    <w:p w14:paraId="36EAF471">
      <w:pPr>
        <w:keepNext w:val="0"/>
        <w:keepLines w:val="0"/>
        <w:pageBreakBefore w:val="0"/>
        <w:tabs>
          <w:tab w:val="left" w:pos="5431"/>
        </w:tabs>
        <w:kinsoku/>
        <w:wordWrap/>
        <w:overflowPunct/>
        <w:topLinePunct w:val="0"/>
        <w:autoSpaceDE/>
        <w:autoSpaceDN/>
        <w:bidi w:val="0"/>
        <w:adjustRightInd/>
        <w:snapToGrid/>
        <w:spacing w:before="245" w:line="560" w:lineRule="exact"/>
        <w:ind w:right="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委托方（签名、盖章</w:t>
      </w:r>
      <w:r>
        <w:rPr>
          <w:rFonts w:hint="default" w:ascii="Times New Roman" w:hAnsi="Times New Roman" w:eastAsia="仿宋_GB2312" w:cs="Times New Roman"/>
          <w:spacing w:val="-10"/>
          <w:sz w:val="32"/>
          <w:szCs w:val="32"/>
        </w:rPr>
        <w:t>）</w:t>
      </w:r>
      <w:r>
        <w:rPr>
          <w:rFonts w:hint="default" w:ascii="Times New Roman" w:hAnsi="Times New Roman" w:cs="Times New Roman"/>
          <w:spacing w:val="-10"/>
          <w:sz w:val="32"/>
          <w:szCs w:val="32"/>
          <w:lang w:val="en-US" w:eastAsia="zh-CN"/>
        </w:rPr>
        <w:t xml:space="preserve">  </w:t>
      </w:r>
      <w:r>
        <w:rPr>
          <w:rFonts w:hint="default" w:ascii="Times New Roman" w:hAnsi="Times New Roman" w:eastAsia="仿宋_GB2312" w:cs="Times New Roman"/>
          <w:sz w:val="32"/>
          <w:szCs w:val="32"/>
        </w:rPr>
        <w:tab/>
      </w:r>
      <w:r>
        <w:rPr>
          <w:rFonts w:hint="default" w:ascii="Times New Roman" w:hAnsi="Times New Roman" w:eastAsia="仿宋_GB2312" w:cs="Times New Roman"/>
          <w:spacing w:val="-2"/>
          <w:sz w:val="32"/>
          <w:szCs w:val="32"/>
        </w:rPr>
        <w:t>受托方（签名、盖章</w:t>
      </w:r>
      <w:r>
        <w:rPr>
          <w:rFonts w:hint="default" w:ascii="Times New Roman" w:hAnsi="Times New Roman" w:eastAsia="仿宋_GB2312" w:cs="Times New Roman"/>
          <w:spacing w:val="-10"/>
          <w:sz w:val="32"/>
          <w:szCs w:val="32"/>
        </w:rPr>
        <w:t>）</w:t>
      </w:r>
    </w:p>
    <w:p w14:paraId="60DC391A">
      <w:pPr>
        <w:keepNext w:val="0"/>
        <w:keepLines w:val="0"/>
        <w:pageBreakBefore w:val="0"/>
        <w:tabs>
          <w:tab w:val="left" w:pos="7162"/>
          <w:tab w:val="left" w:pos="7860"/>
          <w:tab w:val="left" w:pos="8561"/>
        </w:tabs>
        <w:kinsoku/>
        <w:wordWrap/>
        <w:overflowPunct/>
        <w:topLinePunct w:val="0"/>
        <w:autoSpaceDE/>
        <w:autoSpaceDN/>
        <w:bidi w:val="0"/>
        <w:adjustRightInd/>
        <w:snapToGrid/>
        <w:spacing w:before="0" w:line="560" w:lineRule="exact"/>
        <w:ind w:right="0" w:firstLine="5372" w:firstLineChars="1700"/>
        <w:jc w:val="left"/>
        <w:textAlignment w:val="auto"/>
        <w:outlineLvl w:val="9"/>
        <w:rPr>
          <w:rFonts w:hint="default" w:ascii="Times New Roman" w:hAnsi="Times New Roman" w:eastAsia="仿宋_GB2312" w:cs="Times New Roman"/>
          <w:sz w:val="32"/>
          <w:szCs w:val="32"/>
          <w:lang w:val="en-US" w:eastAsia="zh-CN"/>
        </w:rPr>
        <w:sectPr>
          <w:footerReference r:id="rId4" w:type="default"/>
          <w:pgSz w:w="11910" w:h="16840"/>
          <w:pgMar w:top="1800" w:right="940" w:bottom="1140" w:left="1420" w:header="0" w:footer="959" w:gutter="0"/>
          <w:pgNumType w:fmt="decimal"/>
          <w:cols w:space="720" w:num="1"/>
        </w:sectPr>
      </w:pPr>
      <w:r>
        <w:rPr>
          <w:rFonts w:hint="default" w:ascii="Times New Roman" w:hAnsi="Times New Roman" w:eastAsia="仿宋_GB2312" w:cs="Times New Roman"/>
          <w:spacing w:val="-2"/>
          <w:sz w:val="32"/>
          <w:szCs w:val="32"/>
        </w:rPr>
        <w:t>签订时间</w:t>
      </w:r>
      <w:r>
        <w:rPr>
          <w:rFonts w:hint="default" w:ascii="Times New Roman" w:hAnsi="Times New Roman" w:eastAsia="仿宋_GB2312" w:cs="Times New Roman"/>
          <w:spacing w:val="-10"/>
          <w:sz w:val="32"/>
          <w:szCs w:val="32"/>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年</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日</w:t>
      </w:r>
    </w:p>
    <w:p w14:paraId="553EB42D">
      <w:pPr>
        <w:keepNext w:val="0"/>
        <w:keepLines w:val="0"/>
        <w:pageBreakBefore w:val="0"/>
        <w:kinsoku/>
        <w:wordWrap/>
        <w:overflowPunct/>
        <w:topLinePunct w:val="0"/>
        <w:autoSpaceDE/>
        <w:autoSpaceDN/>
        <w:bidi w:val="0"/>
        <w:adjustRightInd/>
        <w:snapToGrid/>
        <w:spacing w:before="8" w:line="560" w:lineRule="exact"/>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附件2：</w:t>
      </w:r>
    </w:p>
    <w:p w14:paraId="51820619">
      <w:pPr>
        <w:keepNext w:val="0"/>
        <w:keepLines w:val="0"/>
        <w:pageBreakBefore w:val="0"/>
        <w:kinsoku/>
        <w:wordWrap/>
        <w:overflowPunct/>
        <w:topLinePunct w:val="0"/>
        <w:autoSpaceDE/>
        <w:autoSpaceDN/>
        <w:bidi w:val="0"/>
        <w:adjustRightInd/>
        <w:snapToGrid/>
        <w:spacing w:before="8" w:line="560" w:lineRule="exact"/>
        <w:jc w:val="center"/>
        <w:textAlignment w:val="auto"/>
        <w:outlineLvl w:val="9"/>
        <w:rPr>
          <w:rFonts w:hint="default" w:ascii="Times New Roman" w:hAnsi="Times New Roman" w:eastAsia="宋体" w:cs="Times New Roman"/>
          <w:spacing w:val="-5"/>
          <w:sz w:val="21"/>
          <w:szCs w:val="21"/>
        </w:rPr>
      </w:pPr>
      <w:r>
        <w:rPr>
          <w:rFonts w:hint="default" w:ascii="Times New Roman" w:hAnsi="Times New Roman" w:eastAsia="方正小标宋简体" w:cs="Times New Roman"/>
          <w:sz w:val="44"/>
          <w:szCs w:val="44"/>
        </w:rPr>
        <w:t>代 办 委 托 终 止 单</w:t>
      </w:r>
    </w:p>
    <w:p w14:paraId="7991B62D">
      <w:pPr>
        <w:keepNext w:val="0"/>
        <w:keepLines w:val="0"/>
        <w:pageBreakBefore w:val="0"/>
        <w:tabs>
          <w:tab w:val="left" w:pos="6245"/>
          <w:tab w:val="left" w:pos="7685"/>
        </w:tabs>
        <w:kinsoku/>
        <w:wordWrap/>
        <w:overflowPunct/>
        <w:topLinePunct w:val="0"/>
        <w:autoSpaceDE/>
        <w:autoSpaceDN/>
        <w:bidi w:val="0"/>
        <w:adjustRightInd/>
        <w:snapToGrid/>
        <w:spacing w:before="66" w:after="44" w:line="560" w:lineRule="exact"/>
        <w:ind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委托编号</w:t>
      </w:r>
      <w:r>
        <w:rPr>
          <w:rFonts w:hint="default" w:ascii="Times New Roman" w:hAnsi="Times New Roman" w:eastAsia="仿宋_GB2312" w:cs="Times New Roman"/>
          <w:spacing w:val="-10"/>
          <w:sz w:val="32"/>
          <w:szCs w:val="32"/>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〔20xx〕</w:t>
      </w:r>
      <w:r>
        <w:rPr>
          <w:rFonts w:hint="default" w:ascii="Times New Roman" w:hAnsi="Times New Roman" w:eastAsia="仿宋_GB2312" w:cs="Times New Roman"/>
          <w:spacing w:val="-10"/>
          <w:sz w:val="32"/>
          <w:szCs w:val="32"/>
        </w:rPr>
        <w:t>第</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号</w:t>
      </w:r>
    </w:p>
    <w:tbl>
      <w:tblPr>
        <w:tblStyle w:val="7"/>
        <w:tblW w:w="50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608"/>
        <w:gridCol w:w="194"/>
        <w:gridCol w:w="1307"/>
        <w:gridCol w:w="1970"/>
        <w:gridCol w:w="3451"/>
        <w:gridCol w:w="1885"/>
        <w:gridCol w:w="1822"/>
      </w:tblGrid>
      <w:tr w14:paraId="03A67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67" w:type="pct"/>
            <w:noWrap w:val="0"/>
            <w:vAlign w:val="top"/>
          </w:tcPr>
          <w:p w14:paraId="7388596F">
            <w:pPr>
              <w:pStyle w:val="9"/>
              <w:keepNext w:val="0"/>
              <w:keepLines w:val="0"/>
              <w:pageBreakBefore w:val="0"/>
              <w:widowControl w:val="0"/>
              <w:kinsoku/>
              <w:wordWrap/>
              <w:overflowPunct/>
              <w:topLinePunct w:val="0"/>
              <w:autoSpaceDE/>
              <w:autoSpaceDN/>
              <w:bidi w:val="0"/>
              <w:adjustRightInd/>
              <w:snapToGrid/>
              <w:spacing w:before="0" w:line="440" w:lineRule="exact"/>
              <w:jc w:val="center"/>
              <w:textAlignment w:val="auto"/>
              <w:outlineLvl w:val="9"/>
              <w:rPr>
                <w:rFonts w:hint="default" w:ascii="Times New Roman" w:hAnsi="Times New Roman" w:eastAsia="仿宋_GB2312" w:cs="Times New Roman"/>
                <w:spacing w:val="-2"/>
                <w:sz w:val="32"/>
                <w:szCs w:val="32"/>
                <w:lang w:val="en-US" w:eastAsia="zh-CN"/>
              </w:rPr>
            </w:pPr>
            <w:r>
              <w:rPr>
                <w:rFonts w:hint="default" w:ascii="Times New Roman" w:hAnsi="Times New Roman" w:eastAsia="仿宋_GB2312" w:cs="Times New Roman"/>
                <w:spacing w:val="-2"/>
                <w:sz w:val="32"/>
                <w:szCs w:val="32"/>
              </w:rPr>
              <w:t>委托代办事项</w:t>
            </w:r>
            <w:r>
              <w:rPr>
                <w:rFonts w:hint="default" w:ascii="Times New Roman" w:hAnsi="Times New Roman" w:eastAsia="仿宋_GB2312" w:cs="Times New Roman"/>
                <w:spacing w:val="-2"/>
                <w:sz w:val="32"/>
                <w:szCs w:val="32"/>
                <w:lang w:val="en-US" w:eastAsia="zh-CN"/>
              </w:rPr>
              <w:t xml:space="preserve"> </w:t>
            </w:r>
          </w:p>
          <w:p w14:paraId="54FB59FF">
            <w:pPr>
              <w:pStyle w:val="9"/>
              <w:keepNext w:val="0"/>
              <w:keepLines w:val="0"/>
              <w:pageBreakBefore w:val="0"/>
              <w:widowControl w:val="0"/>
              <w:kinsoku/>
              <w:wordWrap/>
              <w:overflowPunct/>
              <w:topLinePunct w:val="0"/>
              <w:autoSpaceDE/>
              <w:autoSpaceDN/>
              <w:bidi w:val="0"/>
              <w:adjustRightInd/>
              <w:snapToGrid/>
              <w:spacing w:before="0" w:line="440" w:lineRule="exact"/>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名称</w:t>
            </w:r>
          </w:p>
        </w:tc>
        <w:tc>
          <w:tcPr>
            <w:tcW w:w="3732" w:type="pct"/>
            <w:gridSpan w:val="6"/>
            <w:noWrap w:val="0"/>
            <w:vAlign w:val="top"/>
          </w:tcPr>
          <w:p w14:paraId="4DE4231C">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outlineLvl w:val="9"/>
              <w:rPr>
                <w:rFonts w:hint="default" w:ascii="Times New Roman" w:hAnsi="Times New Roman" w:eastAsia="仿宋_GB2312" w:cs="Times New Roman"/>
                <w:sz w:val="32"/>
                <w:szCs w:val="32"/>
              </w:rPr>
            </w:pPr>
          </w:p>
        </w:tc>
      </w:tr>
      <w:tr w14:paraId="3C731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794" w:type="pct"/>
            <w:gridSpan w:val="3"/>
            <w:tcBorders>
              <w:bottom w:val="nil"/>
            </w:tcBorders>
            <w:noWrap w:val="0"/>
            <w:vAlign w:val="top"/>
          </w:tcPr>
          <w:p w14:paraId="0234051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p w14:paraId="2FE2E51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p w14:paraId="37298F0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rPr>
              <w:t>受托人已办完各种手续，受托业务的全部证照文书委托人已签字确认、签收、评价，代办终止。</w:t>
            </w:r>
          </w:p>
        </w:tc>
        <w:tc>
          <w:tcPr>
            <w:tcW w:w="3205" w:type="pct"/>
            <w:gridSpan w:val="4"/>
            <w:vMerge w:val="restart"/>
            <w:noWrap w:val="0"/>
            <w:vAlign w:val="top"/>
          </w:tcPr>
          <w:p w14:paraId="3D8528FC">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代办过程中，出现（发现）以下情形之一的，代办终止。引发复议、诉讼的，依法处理。</w:t>
            </w:r>
          </w:p>
          <w:p w14:paraId="1F6FCBDA">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□（1）申请人要求终止的；</w:t>
            </w:r>
          </w:p>
          <w:p w14:paraId="5C2A0144">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□（2）提供虚假材料、隐瞒真实情况的；</w:t>
            </w:r>
          </w:p>
          <w:p w14:paraId="7003D51C">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□（3）不按期缴纳依法应当缴纳的行政事业性收费的；</w:t>
            </w:r>
          </w:p>
          <w:p w14:paraId="38740AA8">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□（4）申请不符合法定条件、标准且不能补正的；</w:t>
            </w:r>
          </w:p>
          <w:p w14:paraId="35211E28">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□（5）不配合办理代办事项的；</w:t>
            </w:r>
          </w:p>
          <w:p w14:paraId="62231F8E">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□（6）法律、法规等规定应当终止的其他情形。</w:t>
            </w:r>
          </w:p>
        </w:tc>
      </w:tr>
      <w:tr w14:paraId="02288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794" w:type="pct"/>
            <w:gridSpan w:val="3"/>
            <w:tcBorders>
              <w:top w:val="nil"/>
              <w:bottom w:val="nil"/>
            </w:tcBorders>
            <w:noWrap w:val="0"/>
            <w:vAlign w:val="top"/>
          </w:tcPr>
          <w:p w14:paraId="4171412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tc>
        <w:tc>
          <w:tcPr>
            <w:tcW w:w="3205" w:type="pct"/>
            <w:gridSpan w:val="4"/>
            <w:vMerge w:val="continue"/>
            <w:tcBorders>
              <w:top w:val="nil"/>
            </w:tcBorders>
            <w:noWrap w:val="0"/>
            <w:vAlign w:val="top"/>
          </w:tcPr>
          <w:p w14:paraId="40FB33CC">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sz w:val="32"/>
                <w:szCs w:val="32"/>
              </w:rPr>
            </w:pPr>
          </w:p>
        </w:tc>
      </w:tr>
      <w:tr w14:paraId="754FB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94" w:type="pct"/>
            <w:gridSpan w:val="3"/>
            <w:tcBorders>
              <w:top w:val="nil"/>
              <w:bottom w:val="nil"/>
            </w:tcBorders>
            <w:noWrap w:val="0"/>
            <w:vAlign w:val="top"/>
          </w:tcPr>
          <w:p w14:paraId="0C3F7A1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tc>
        <w:tc>
          <w:tcPr>
            <w:tcW w:w="3205" w:type="pct"/>
            <w:gridSpan w:val="4"/>
            <w:vMerge w:val="continue"/>
            <w:tcBorders>
              <w:top w:val="nil"/>
            </w:tcBorders>
            <w:noWrap w:val="0"/>
            <w:vAlign w:val="top"/>
          </w:tcPr>
          <w:p w14:paraId="0B298F52">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sz w:val="32"/>
                <w:szCs w:val="32"/>
              </w:rPr>
            </w:pPr>
          </w:p>
        </w:tc>
      </w:tr>
      <w:tr w14:paraId="6DCB0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94" w:type="pct"/>
            <w:gridSpan w:val="3"/>
            <w:tcBorders>
              <w:top w:val="nil"/>
            </w:tcBorders>
            <w:noWrap w:val="0"/>
            <w:vAlign w:val="top"/>
          </w:tcPr>
          <w:p w14:paraId="42BAC82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tc>
        <w:tc>
          <w:tcPr>
            <w:tcW w:w="3205" w:type="pct"/>
            <w:gridSpan w:val="4"/>
            <w:vMerge w:val="continue"/>
            <w:tcBorders>
              <w:top w:val="nil"/>
            </w:tcBorders>
            <w:noWrap w:val="0"/>
            <w:vAlign w:val="top"/>
          </w:tcPr>
          <w:p w14:paraId="6B34CF50">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sz w:val="32"/>
                <w:szCs w:val="32"/>
              </w:rPr>
            </w:pPr>
          </w:p>
        </w:tc>
      </w:tr>
      <w:tr w14:paraId="467CF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00" w:type="pct"/>
            <w:gridSpan w:val="7"/>
            <w:noWrap w:val="0"/>
            <w:vAlign w:val="top"/>
          </w:tcPr>
          <w:p w14:paraId="766FE856">
            <w:pPr>
              <w:pStyle w:val="9"/>
              <w:keepNext w:val="0"/>
              <w:keepLines w:val="0"/>
              <w:pageBreakBefore w:val="0"/>
              <w:widowControl w:val="0"/>
              <w:kinsoku/>
              <w:wordWrap/>
              <w:overflowPunct/>
              <w:topLinePunct w:val="0"/>
              <w:autoSpaceDE/>
              <w:autoSpaceDN/>
              <w:bidi w:val="0"/>
              <w:adjustRightInd/>
              <w:snapToGrid/>
              <w:spacing w:before="0" w:line="440" w:lineRule="exact"/>
              <w:ind w:left="652"/>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已向委托人移交材料如下：</w:t>
            </w:r>
          </w:p>
          <w:p w14:paraId="4471118D">
            <w:pPr>
              <w:pStyle w:val="9"/>
              <w:keepNext w:val="0"/>
              <w:keepLines w:val="0"/>
              <w:pageBreakBefore w:val="0"/>
              <w:widowControl w:val="0"/>
              <w:kinsoku/>
              <w:wordWrap/>
              <w:overflowPunct/>
              <w:topLinePunct w:val="0"/>
              <w:autoSpaceDE/>
              <w:autoSpaceDN/>
              <w:bidi w:val="0"/>
              <w:adjustRightInd/>
              <w:snapToGrid/>
              <w:spacing w:before="0" w:line="440" w:lineRule="exact"/>
              <w:ind w:left="652"/>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1.XXXXXXXXX</w:t>
            </w:r>
          </w:p>
          <w:p w14:paraId="44F96ECA">
            <w:pPr>
              <w:pStyle w:val="9"/>
              <w:keepNext w:val="0"/>
              <w:keepLines w:val="0"/>
              <w:pageBreakBefore w:val="0"/>
              <w:widowControl w:val="0"/>
              <w:kinsoku/>
              <w:wordWrap/>
              <w:overflowPunct/>
              <w:topLinePunct w:val="0"/>
              <w:autoSpaceDE/>
              <w:autoSpaceDN/>
              <w:bidi w:val="0"/>
              <w:adjustRightInd/>
              <w:snapToGrid/>
              <w:spacing w:before="0" w:line="440" w:lineRule="exact"/>
              <w:ind w:left="652"/>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2.XXXXXXXXX</w:t>
            </w:r>
          </w:p>
          <w:p w14:paraId="55F6E60A">
            <w:pPr>
              <w:pStyle w:val="9"/>
              <w:keepNext w:val="0"/>
              <w:keepLines w:val="0"/>
              <w:pageBreakBefore w:val="0"/>
              <w:widowControl w:val="0"/>
              <w:kinsoku/>
              <w:wordWrap/>
              <w:overflowPunct/>
              <w:topLinePunct w:val="0"/>
              <w:autoSpaceDE/>
              <w:autoSpaceDN/>
              <w:bidi w:val="0"/>
              <w:adjustRightInd/>
              <w:snapToGrid/>
              <w:spacing w:before="0" w:line="440" w:lineRule="exact"/>
              <w:ind w:firstLine="1280" w:firstLineChars="4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55F3D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1335" w:type="pct"/>
            <w:gridSpan w:val="2"/>
            <w:tcBorders>
              <w:right w:val="nil"/>
            </w:tcBorders>
            <w:noWrap w:val="0"/>
            <w:vAlign w:val="top"/>
          </w:tcPr>
          <w:p w14:paraId="212C559A">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2"/>
                <w:sz w:val="32"/>
                <w:szCs w:val="32"/>
              </w:rPr>
              <w:t>委托人评价</w:t>
            </w:r>
            <w:r>
              <w:rPr>
                <w:rFonts w:hint="default" w:ascii="Times New Roman" w:hAnsi="Times New Roman" w:eastAsia="仿宋_GB2312" w:cs="Times New Roman"/>
                <w:spacing w:val="-2"/>
                <w:sz w:val="32"/>
                <w:szCs w:val="32"/>
                <w:lang w:eastAsia="zh-CN"/>
              </w:rPr>
              <w:t>：</w:t>
            </w:r>
          </w:p>
        </w:tc>
        <w:tc>
          <w:tcPr>
            <w:tcW w:w="459" w:type="pct"/>
            <w:tcBorders>
              <w:left w:val="nil"/>
              <w:right w:val="nil"/>
            </w:tcBorders>
            <w:noWrap w:val="0"/>
            <w:vAlign w:val="top"/>
          </w:tcPr>
          <w:p w14:paraId="1A9F1FC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32"/>
                <w:szCs w:val="32"/>
              </w:rPr>
            </w:pPr>
          </w:p>
          <w:p w14:paraId="2790A3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满</w:t>
            </w:r>
            <w:r>
              <w:rPr>
                <w:rFonts w:hint="default" w:ascii="Times New Roman" w:hAnsi="Times New Roman" w:cs="Times New Roman"/>
                <w:sz w:val="32"/>
                <w:szCs w:val="32"/>
              </w:rPr>
              <w:t>意</w:t>
            </w:r>
          </w:p>
        </w:tc>
        <w:tc>
          <w:tcPr>
            <w:tcW w:w="1904" w:type="pct"/>
            <w:gridSpan w:val="2"/>
            <w:tcBorders>
              <w:left w:val="nil"/>
              <w:right w:val="nil"/>
            </w:tcBorders>
            <w:noWrap w:val="0"/>
            <w:vAlign w:val="top"/>
          </w:tcPr>
          <w:p w14:paraId="68402828">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32"/>
                <w:szCs w:val="32"/>
              </w:rPr>
            </w:pPr>
          </w:p>
          <w:p w14:paraId="4AE43C53">
            <w:pPr>
              <w:keepNext w:val="0"/>
              <w:keepLines w:val="0"/>
              <w:pageBreakBefore w:val="0"/>
              <w:widowControl w:val="0"/>
              <w:kinsoku/>
              <w:wordWrap/>
              <w:overflowPunct/>
              <w:topLinePunct w:val="0"/>
              <w:autoSpaceDE/>
              <w:autoSpaceDN/>
              <w:bidi w:val="0"/>
              <w:adjustRightInd/>
              <w:snapToGrid/>
              <w:spacing w:line="440" w:lineRule="exact"/>
              <w:ind w:firstLine="1280" w:firstLineChars="400"/>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rPr>
              <w:t>不满意</w:t>
            </w:r>
          </w:p>
        </w:tc>
        <w:tc>
          <w:tcPr>
            <w:tcW w:w="662" w:type="pct"/>
            <w:tcBorders>
              <w:left w:val="nil"/>
              <w:right w:val="nil"/>
            </w:tcBorders>
            <w:noWrap w:val="0"/>
            <w:vAlign w:val="top"/>
          </w:tcPr>
          <w:p w14:paraId="207D6BC2">
            <w:pPr>
              <w:pStyle w:val="9"/>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Chars="0" w:right="0" w:rightChars="0"/>
              <w:textAlignment w:val="auto"/>
              <w:outlineLvl w:val="9"/>
              <w:rPr>
                <w:rFonts w:hint="default" w:ascii="Times New Roman" w:hAnsi="Times New Roman" w:eastAsia="仿宋_GB2312" w:cs="Times New Roman"/>
                <w:sz w:val="32"/>
                <w:szCs w:val="32"/>
                <w:lang w:val="en-US" w:eastAsia="zh-CN"/>
              </w:rPr>
            </w:pPr>
          </w:p>
        </w:tc>
        <w:tc>
          <w:tcPr>
            <w:tcW w:w="638" w:type="pct"/>
            <w:tcBorders>
              <w:left w:val="nil"/>
            </w:tcBorders>
            <w:noWrap w:val="0"/>
            <w:vAlign w:val="top"/>
          </w:tcPr>
          <w:p w14:paraId="31E0AF88">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outlineLvl w:val="9"/>
              <w:rPr>
                <w:rFonts w:hint="default" w:ascii="Times New Roman" w:hAnsi="Times New Roman" w:eastAsia="仿宋_GB2312" w:cs="Times New Roman"/>
                <w:sz w:val="32"/>
                <w:szCs w:val="32"/>
              </w:rPr>
            </w:pPr>
          </w:p>
        </w:tc>
      </w:tr>
      <w:tr w14:paraId="7F45B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5000" w:type="pct"/>
            <w:gridSpan w:val="7"/>
            <w:noWrap w:val="0"/>
            <w:vAlign w:val="center"/>
          </w:tcPr>
          <w:p w14:paraId="2C8D0E03">
            <w:pPr>
              <w:pStyle w:val="9"/>
              <w:keepNext w:val="0"/>
              <w:keepLines w:val="0"/>
              <w:pageBreakBefore w:val="0"/>
              <w:widowControl w:val="0"/>
              <w:kinsoku/>
              <w:wordWrap/>
              <w:overflowPunct/>
              <w:topLinePunct w:val="0"/>
              <w:autoSpaceDE/>
              <w:autoSpaceDN/>
              <w:bidi w:val="0"/>
              <w:adjustRightInd/>
              <w:snapToGrid/>
              <w:spacing w:before="0" w:line="440" w:lineRule="exact"/>
              <w:ind w:firstLine="632"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意见建议：</w:t>
            </w:r>
          </w:p>
        </w:tc>
      </w:tr>
      <w:tr w14:paraId="77880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2486" w:type="pct"/>
            <w:gridSpan w:val="4"/>
            <w:noWrap w:val="0"/>
            <w:vAlign w:val="top"/>
          </w:tcPr>
          <w:p w14:paraId="1368D05D">
            <w:pPr>
              <w:pStyle w:val="9"/>
              <w:keepNext w:val="0"/>
              <w:keepLines w:val="0"/>
              <w:pageBreakBefore w:val="0"/>
              <w:widowControl w:val="0"/>
              <w:kinsoku/>
              <w:wordWrap/>
              <w:overflowPunct/>
              <w:topLinePunct w:val="0"/>
              <w:autoSpaceDE/>
              <w:autoSpaceDN/>
              <w:bidi w:val="0"/>
              <w:adjustRightInd/>
              <w:snapToGrid/>
              <w:spacing w:before="0" w:line="440" w:lineRule="exact"/>
              <w:jc w:val="center"/>
              <w:textAlignment w:val="auto"/>
              <w:outlineLvl w:val="9"/>
              <w:rPr>
                <w:rFonts w:hint="default" w:ascii="Times New Roman" w:hAnsi="Times New Roman" w:eastAsia="仿宋_GB2312" w:cs="Times New Roman"/>
                <w:sz w:val="32"/>
                <w:szCs w:val="32"/>
              </w:rPr>
            </w:pPr>
          </w:p>
          <w:p w14:paraId="65A396C8">
            <w:pPr>
              <w:pStyle w:val="9"/>
              <w:keepNext w:val="0"/>
              <w:keepLines w:val="0"/>
              <w:pageBreakBefore w:val="0"/>
              <w:widowControl w:val="0"/>
              <w:kinsoku/>
              <w:wordWrap/>
              <w:overflowPunct/>
              <w:topLinePunct w:val="0"/>
              <w:autoSpaceDE/>
              <w:autoSpaceDN/>
              <w:bidi w:val="0"/>
              <w:adjustRightInd/>
              <w:snapToGrid/>
              <w:spacing w:before="0" w:line="440" w:lineRule="exact"/>
              <w:ind w:firstLine="320" w:firstLineChars="1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委托方（签名、盖章</w:t>
            </w:r>
            <w:r>
              <w:rPr>
                <w:rFonts w:hint="default" w:ascii="Times New Roman" w:hAnsi="Times New Roman" w:eastAsia="仿宋_GB2312" w:cs="Times New Roman"/>
                <w:spacing w:val="-10"/>
                <w:sz w:val="32"/>
                <w:szCs w:val="32"/>
              </w:rPr>
              <w:t>）</w:t>
            </w:r>
          </w:p>
          <w:p w14:paraId="4669850C">
            <w:pPr>
              <w:pStyle w:val="9"/>
              <w:keepNext w:val="0"/>
              <w:keepLines w:val="0"/>
              <w:pageBreakBefore w:val="0"/>
              <w:widowControl w:val="0"/>
              <w:tabs>
                <w:tab w:val="left" w:pos="607"/>
                <w:tab w:val="left" w:pos="1207"/>
              </w:tabs>
              <w:kinsoku/>
              <w:wordWrap/>
              <w:overflowPunct/>
              <w:topLinePunct w:val="0"/>
              <w:autoSpaceDE/>
              <w:autoSpaceDN/>
              <w:bidi w:val="0"/>
              <w:adjustRightInd/>
              <w:snapToGrid/>
              <w:spacing w:before="0" w:line="440" w:lineRule="exact"/>
              <w:ind w:left="7"/>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年</w:t>
            </w:r>
            <w:r>
              <w:rPr>
                <w:rFonts w:hint="default" w:ascii="Times New Roman" w:hAnsi="Times New Roman" w:eastAsia="仿宋_GB2312" w:cs="Times New Roman"/>
                <w:sz w:val="32"/>
                <w:szCs w:val="32"/>
              </w:rPr>
              <w:tab/>
            </w:r>
            <w:r>
              <w:rPr>
                <w:rFonts w:hint="default" w:ascii="Times New Roman" w:hAnsi="Times New Roman" w:eastAsia="仿宋_GB2312" w:cs="Times New Roman"/>
                <w:spacing w:val="-10"/>
                <w:sz w:val="32"/>
                <w:szCs w:val="32"/>
              </w:rPr>
              <w:t>月</w:t>
            </w:r>
            <w:r>
              <w:rPr>
                <w:rFonts w:hint="default" w:ascii="Times New Roman" w:hAnsi="Times New Roman" w:eastAsia="仿宋_GB2312" w:cs="Times New Roman"/>
                <w:sz w:val="32"/>
                <w:szCs w:val="32"/>
              </w:rPr>
              <w:tab/>
            </w:r>
            <w:r>
              <w:rPr>
                <w:rFonts w:hint="default" w:ascii="Times New Roman" w:hAnsi="Times New Roman" w:eastAsia="仿宋_GB2312" w:cs="Times New Roman"/>
                <w:spacing w:val="-10"/>
                <w:sz w:val="32"/>
                <w:szCs w:val="32"/>
              </w:rPr>
              <w:t>日</w:t>
            </w:r>
          </w:p>
        </w:tc>
        <w:tc>
          <w:tcPr>
            <w:tcW w:w="2513" w:type="pct"/>
            <w:gridSpan w:val="3"/>
            <w:noWrap w:val="0"/>
            <w:vAlign w:val="top"/>
          </w:tcPr>
          <w:p w14:paraId="102ACB66">
            <w:pPr>
              <w:pStyle w:val="9"/>
              <w:keepNext w:val="0"/>
              <w:keepLines w:val="0"/>
              <w:pageBreakBefore w:val="0"/>
              <w:widowControl w:val="0"/>
              <w:kinsoku/>
              <w:wordWrap/>
              <w:overflowPunct/>
              <w:topLinePunct w:val="0"/>
              <w:autoSpaceDE/>
              <w:autoSpaceDN/>
              <w:bidi w:val="0"/>
              <w:adjustRightInd/>
              <w:snapToGrid/>
              <w:spacing w:before="0" w:line="440" w:lineRule="exact"/>
              <w:jc w:val="left"/>
              <w:textAlignment w:val="auto"/>
              <w:outlineLvl w:val="9"/>
              <w:rPr>
                <w:rFonts w:hint="default" w:ascii="Times New Roman" w:hAnsi="Times New Roman" w:eastAsia="仿宋_GB2312" w:cs="Times New Roman"/>
                <w:sz w:val="32"/>
                <w:szCs w:val="32"/>
              </w:rPr>
            </w:pPr>
          </w:p>
          <w:p w14:paraId="67517C09">
            <w:pPr>
              <w:pStyle w:val="9"/>
              <w:keepNext w:val="0"/>
              <w:keepLines w:val="0"/>
              <w:pageBreakBefore w:val="0"/>
              <w:widowControl w:val="0"/>
              <w:kinsoku/>
              <w:wordWrap/>
              <w:overflowPunct/>
              <w:topLinePunct w:val="0"/>
              <w:autoSpaceDE/>
              <w:autoSpaceDN/>
              <w:bidi w:val="0"/>
              <w:adjustRightInd/>
              <w:snapToGrid/>
              <w:spacing w:before="0" w:line="440" w:lineRule="exact"/>
              <w:ind w:firstLine="320" w:firstLineChars="1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受托方（签名、盖章）</w:t>
            </w:r>
          </w:p>
          <w:p w14:paraId="607589B6">
            <w:pPr>
              <w:pStyle w:val="9"/>
              <w:keepNext w:val="0"/>
              <w:keepLines w:val="0"/>
              <w:pageBreakBefore w:val="0"/>
              <w:widowControl w:val="0"/>
              <w:kinsoku/>
              <w:wordWrap/>
              <w:overflowPunct/>
              <w:topLinePunct w:val="0"/>
              <w:autoSpaceDE/>
              <w:autoSpaceDN/>
              <w:bidi w:val="0"/>
              <w:adjustRightInd/>
              <w:snapToGrid/>
              <w:spacing w:before="0" w:line="440" w:lineRule="exact"/>
              <w:ind w:left="107"/>
              <w:jc w:val="left"/>
              <w:textAlignment w:val="auto"/>
              <w:outlineLvl w:val="9"/>
              <w:rPr>
                <w:rFonts w:hint="default" w:ascii="Times New Roman" w:hAnsi="Times New Roman" w:eastAsia="仿宋_GB2312" w:cs="Times New Roman"/>
                <w:sz w:val="32"/>
                <w:szCs w:val="32"/>
              </w:rPr>
            </w:pPr>
          </w:p>
          <w:p w14:paraId="08E17698">
            <w:pPr>
              <w:pStyle w:val="9"/>
              <w:keepNext w:val="0"/>
              <w:keepLines w:val="0"/>
              <w:pageBreakBefore w:val="0"/>
              <w:widowControl w:val="0"/>
              <w:kinsoku/>
              <w:wordWrap/>
              <w:overflowPunct/>
              <w:topLinePunct w:val="0"/>
              <w:autoSpaceDE/>
              <w:autoSpaceDN/>
              <w:bidi w:val="0"/>
              <w:adjustRightInd/>
              <w:snapToGrid/>
              <w:spacing w:before="0" w:line="440" w:lineRule="exact"/>
              <w:ind w:left="107"/>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日</w:t>
            </w:r>
          </w:p>
        </w:tc>
      </w:tr>
    </w:tbl>
    <w:p w14:paraId="407869D8">
      <w:pPr>
        <w:keepNext w:val="0"/>
        <w:keepLines w:val="0"/>
        <w:pageBreakBefore w:val="0"/>
        <w:widowControl w:val="0"/>
        <w:kinsoku/>
        <w:wordWrap/>
        <w:overflowPunct/>
        <w:topLinePunct w:val="0"/>
        <w:autoSpaceDE/>
        <w:autoSpaceDN/>
        <w:bidi w:val="0"/>
        <w:adjustRightInd/>
        <w:snapToGrid/>
        <w:spacing w:line="440" w:lineRule="exact"/>
        <w:ind w:right="0"/>
        <w:jc w:val="right"/>
        <w:textAlignment w:val="auto"/>
        <w:outlineLvl w:val="9"/>
        <w:rPr>
          <w:rFonts w:hint="default" w:ascii="Times New Roman" w:hAnsi="Times New Roman" w:eastAsia="仿宋_GB2312" w:cs="Times New Roman"/>
          <w:sz w:val="32"/>
          <w:szCs w:val="32"/>
        </w:rPr>
        <w:sectPr>
          <w:footerReference r:id="rId5" w:type="default"/>
          <w:type w:val="continuous"/>
          <w:pgSz w:w="16840" w:h="11910" w:orient="landscape"/>
          <w:pgMar w:top="1420" w:right="1620" w:bottom="940" w:left="1140" w:header="0" w:footer="959" w:gutter="0"/>
          <w:pgNumType w:fmt="decimal"/>
          <w:cols w:space="720" w:num="1"/>
        </w:sectPr>
      </w:pPr>
      <w:r>
        <w:rPr>
          <w:rFonts w:hint="default" w:ascii="Times New Roman" w:hAnsi="Times New Roman" w:eastAsia="仿宋_GB2312" w:cs="Times New Roman"/>
          <w:spacing w:val="-1"/>
          <w:sz w:val="32"/>
          <w:szCs w:val="32"/>
        </w:rPr>
        <w:t>本书一式三份，委托方留存一份和受托方留存</w:t>
      </w:r>
    </w:p>
    <w:p w14:paraId="47F31AF7">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r>
        <w:rPr>
          <w:rFonts w:hint="default" w:ascii="Times New Roman" w:hAnsi="Times New Roman" w:cs="Times New Roman"/>
          <w:bCs/>
          <w:szCs w:val="32"/>
          <w:lang w:val="en-US" w:eastAsia="zh-CN"/>
        </w:rPr>
        <w:t xml:space="preserve">   </w:t>
      </w:r>
      <w:r>
        <w:rPr>
          <w:rFonts w:hint="default" w:ascii="Times New Roman" w:hAnsi="Times New Roman" w:cs="Times New Roman"/>
          <w:bCs/>
          <w:szCs w:val="32"/>
          <w:lang w:val="en-US" w:eastAsia="zh-CN"/>
        </w:rPr>
        <w:t xml:space="preserve">   </w:t>
      </w:r>
    </w:p>
    <w:p w14:paraId="0193F0AB">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375130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060393C8">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FDE250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0607D21B">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05A7EF34">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71E44D09">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1EA205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EE542FA">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BEBB3C1">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4C34ED8">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3C65EB4">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1DB0D23C">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90C673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9AA055E">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12EC974E">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1432009">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7D56494">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75AAC0F7">
      <w:pPr>
        <w:keepNext w:val="0"/>
        <w:keepLines w:val="0"/>
        <w:pageBreakBefore w:val="0"/>
        <w:widowControl w:val="0"/>
        <w:kinsoku/>
        <w:wordWrap w:val="0"/>
        <w:overflowPunct/>
        <w:topLinePunct w:val="0"/>
        <w:autoSpaceDE/>
        <w:autoSpaceDN/>
        <w:bidi w:val="0"/>
        <w:adjustRightInd w:val="0"/>
        <w:snapToGrid/>
        <w:spacing w:line="560" w:lineRule="exact"/>
        <w:jc w:val="both"/>
        <w:textAlignment w:val="auto"/>
        <w:rPr>
          <w:rFonts w:hint="default" w:ascii="Times New Roman" w:hAnsi="Times New Roman" w:eastAsia="仿宋_GB2312" w:cs="Times New Roman"/>
          <w:bCs/>
          <w:szCs w:val="32"/>
          <w:lang w:val="en-US" w:eastAsia="zh-CN"/>
        </w:rPr>
      </w:pPr>
      <w:r>
        <w:rPr>
          <w:rFonts w:hint="default" w:ascii="Times New Roman" w:hAnsi="Times New Roman" w:cs="Times New Roman"/>
          <w:bCs/>
          <w:szCs w:val="32"/>
          <w:lang w:val="en-US" w:eastAsia="zh-CN"/>
        </w:rPr>
        <w:t xml:space="preserve">  </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7FC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8897" w:type="dxa"/>
            <w:tcBorders>
              <w:left w:val="nil"/>
              <w:right w:val="nil"/>
            </w:tcBorders>
            <w:noWrap w:val="0"/>
            <w:vAlign w:val="top"/>
          </w:tcPr>
          <w:p w14:paraId="6536D4EF">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w w:val="100"/>
                <w:sz w:val="28"/>
                <w:szCs w:val="28"/>
              </w:rPr>
            </w:pPr>
            <w:r>
              <w:rPr>
                <w:rFonts w:hint="default" w:ascii="Times New Roman" w:hAnsi="Times New Roman" w:eastAsia="仿宋_GB2312" w:cs="Times New Roman"/>
                <w:w w:val="100"/>
                <w:sz w:val="28"/>
                <w:szCs w:val="28"/>
              </w:rPr>
              <w:t>烟台市芝罘区</w:t>
            </w:r>
            <w:r>
              <w:rPr>
                <w:rFonts w:hint="default" w:ascii="Times New Roman" w:hAnsi="Times New Roman" w:cs="Times New Roman"/>
                <w:w w:val="100"/>
                <w:sz w:val="28"/>
                <w:szCs w:val="28"/>
                <w:lang w:val="en-US" w:eastAsia="zh-CN"/>
              </w:rPr>
              <w:t xml:space="preserve">政务服务中心   </w:t>
            </w:r>
            <w:r>
              <w:rPr>
                <w:rFonts w:hint="default" w:ascii="Times New Roman" w:hAnsi="Times New Roman" w:eastAsia="仿宋_GB2312" w:cs="Times New Roman"/>
                <w:w w:val="100"/>
                <w:sz w:val="28"/>
                <w:szCs w:val="28"/>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rPr>
              <w:t xml:space="preserve">  20</w:t>
            </w:r>
            <w:r>
              <w:rPr>
                <w:rFonts w:hint="default" w:ascii="Times New Roman" w:hAnsi="Times New Roman" w:eastAsia="仿宋_GB2312" w:cs="Times New Roman"/>
                <w:w w:val="100"/>
                <w:sz w:val="28"/>
                <w:szCs w:val="28"/>
                <w:lang w:val="en-US" w:eastAsia="zh-CN"/>
              </w:rPr>
              <w:t>2</w:t>
            </w:r>
            <w:r>
              <w:rPr>
                <w:rFonts w:hint="default" w:ascii="Times New Roman" w:hAnsi="Times New Roman" w:cs="Times New Roman"/>
                <w:w w:val="100"/>
                <w:sz w:val="28"/>
                <w:szCs w:val="28"/>
                <w:lang w:val="en-US" w:eastAsia="zh-CN"/>
              </w:rPr>
              <w:t>4</w:t>
            </w:r>
            <w:r>
              <w:rPr>
                <w:rFonts w:hint="default" w:ascii="Times New Roman" w:hAnsi="Times New Roman" w:eastAsia="仿宋_GB2312" w:cs="Times New Roman"/>
                <w:w w:val="100"/>
                <w:sz w:val="28"/>
                <w:szCs w:val="28"/>
              </w:rPr>
              <w:t>年</w:t>
            </w:r>
            <w:r>
              <w:rPr>
                <w:rFonts w:hint="default" w:ascii="Times New Roman" w:hAnsi="Times New Roman" w:cs="Times New Roman"/>
                <w:w w:val="100"/>
                <w:sz w:val="28"/>
                <w:szCs w:val="28"/>
                <w:lang w:val="en-US" w:eastAsia="zh-CN"/>
              </w:rPr>
              <w:t>6</w:t>
            </w:r>
            <w:r>
              <w:rPr>
                <w:rFonts w:hint="default" w:ascii="Times New Roman" w:hAnsi="Times New Roman" w:eastAsia="仿宋_GB2312" w:cs="Times New Roman"/>
                <w:w w:val="100"/>
                <w:sz w:val="28"/>
                <w:szCs w:val="28"/>
              </w:rPr>
              <w:t>月</w:t>
            </w:r>
            <w:r>
              <w:rPr>
                <w:rFonts w:hint="default" w:ascii="Times New Roman" w:hAnsi="Times New Roman" w:cs="Times New Roman"/>
                <w:w w:val="100"/>
                <w:sz w:val="28"/>
                <w:szCs w:val="28"/>
                <w:lang w:val="en-US" w:eastAsia="zh-CN"/>
              </w:rPr>
              <w:t>12</w:t>
            </w:r>
            <w:r>
              <w:rPr>
                <w:rFonts w:hint="default" w:ascii="Times New Roman" w:hAnsi="Times New Roman" w:eastAsia="仿宋_GB2312" w:cs="Times New Roman"/>
                <w:w w:val="100"/>
                <w:sz w:val="28"/>
                <w:szCs w:val="28"/>
              </w:rPr>
              <w:t>日印发</w:t>
            </w:r>
          </w:p>
        </w:tc>
      </w:tr>
    </w:tbl>
    <w:p w14:paraId="00CB5E2E">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default" w:ascii="Times New Roman" w:hAnsi="Times New Roman" w:eastAsia="黑体" w:cs="Times New Roman"/>
          <w:bCs/>
          <w:szCs w:val="32"/>
        </w:rPr>
      </w:pPr>
    </w:p>
    <w:bookmarkEnd w:id="11"/>
    <w:sectPr>
      <w:headerReference r:id="rId6" w:type="default"/>
      <w:footerReference r:id="rId7" w:type="default"/>
      <w:pgSz w:w="11906" w:h="16838"/>
      <w:pgMar w:top="2154" w:right="1474" w:bottom="2154"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E3CFC">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53FB8A">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1A53FB8A">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62EF57"/>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2262EF57"/>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0F78D">
    <w:pPr>
      <w:pStyle w:val="2"/>
      <w:spacing w:line="14" w:lineRule="auto"/>
      <w:ind w:left="0"/>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18CF609">
                          <w:pPr>
                            <w:pStyle w:val="4"/>
                          </w:pPr>
                          <w:r>
                            <w:t xml:space="preserve">— </w:t>
                          </w:r>
                          <w:r>
                            <w:fldChar w:fldCharType="begin"/>
                          </w:r>
                          <w:r>
                            <w:instrText xml:space="preserve"> PAGE  \* MERGEFORMAT </w:instrText>
                          </w:r>
                          <w:r>
                            <w:fldChar w:fldCharType="separate"/>
                          </w:r>
                          <w:r>
                            <w:t>9</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018CF609">
                    <w:pPr>
                      <w:pStyle w:val="4"/>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435C6">
    <w:pPr>
      <w:pStyle w:val="2"/>
      <w:spacing w:line="14" w:lineRule="auto"/>
      <w:ind w:left="0"/>
      <w:rPr>
        <w:sz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37235" cy="2057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737235" cy="205740"/>
                      </a:xfrm>
                      <a:prstGeom prst="rect">
                        <a:avLst/>
                      </a:prstGeom>
                      <a:noFill/>
                      <a:ln>
                        <a:noFill/>
                      </a:ln>
                      <a:effectLst/>
                    </wps:spPr>
                    <wps:txbx>
                      <w:txbxContent>
                        <w:p w14:paraId="49CB172B">
                          <w:pPr>
                            <w:spacing w:before="0" w:line="323" w:lineRule="exact"/>
                            <w:ind w:left="20" w:right="0" w:firstLine="0"/>
                            <w:jc w:val="left"/>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top:0pt;height:16.2pt;width:58.05pt;mso-position-horizontal:center;mso-position-horizontal-relative:margin;z-index:251661312;mso-width-relative:page;mso-height-relative:page;" filled="f" stroked="f" coordsize="21600,21600" o:gfxdata="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z35BtQAAAAEAQAADwAAAAAAAAABACAAAAAiAAAAZHJzL2Rvd25yZXYueG1sUEsB&#10;AhQAFAAAAAgAh07iQBknOfHAAQAAfwMAAA4AAAAAAAAAAQAgAAAAIwEAAGRycy9lMm9Eb2MueG1s&#10;UEsFBgAAAAAGAAYAWQEAAFUFAAAAAA==&#10;">
              <v:fill on="f" focussize="0,0"/>
              <v:stroke on="f"/>
              <v:imagedata o:title=""/>
              <o:lock v:ext="edit" aspectratio="f"/>
              <v:textbox inset="0mm,0mm,0mm,0mm">
                <w:txbxContent>
                  <w:p w14:paraId="49CB172B">
                    <w:pPr>
                      <w:spacing w:before="0" w:line="323" w:lineRule="exact"/>
                      <w:ind w:left="20" w:right="0" w:firstLine="0"/>
                      <w:jc w:val="left"/>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837E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96C0">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6DDF96C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4B0E9">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jRjNDE4YjVlMWVhMjc3MTc5OTQyMWE3ZDg4ZGYifQ=="/>
  </w:docVars>
  <w:rsids>
    <w:rsidRoot w:val="00000000"/>
    <w:rsid w:val="026D3486"/>
    <w:rsid w:val="049C2425"/>
    <w:rsid w:val="0FB45F8D"/>
    <w:rsid w:val="10B06068"/>
    <w:rsid w:val="10DC4788"/>
    <w:rsid w:val="11681D85"/>
    <w:rsid w:val="11B22490"/>
    <w:rsid w:val="132970D1"/>
    <w:rsid w:val="13C35D92"/>
    <w:rsid w:val="15183986"/>
    <w:rsid w:val="16826719"/>
    <w:rsid w:val="17C31031"/>
    <w:rsid w:val="183E1003"/>
    <w:rsid w:val="193A0B2E"/>
    <w:rsid w:val="19A41825"/>
    <w:rsid w:val="1A2D66B8"/>
    <w:rsid w:val="1A7B4A67"/>
    <w:rsid w:val="1C4C3202"/>
    <w:rsid w:val="1D6961EE"/>
    <w:rsid w:val="1DCF42F7"/>
    <w:rsid w:val="2341273C"/>
    <w:rsid w:val="23A85D01"/>
    <w:rsid w:val="24470678"/>
    <w:rsid w:val="26156A0A"/>
    <w:rsid w:val="28261F49"/>
    <w:rsid w:val="287C79C6"/>
    <w:rsid w:val="330C1F5E"/>
    <w:rsid w:val="363635E0"/>
    <w:rsid w:val="37094D23"/>
    <w:rsid w:val="37283940"/>
    <w:rsid w:val="397D6F5E"/>
    <w:rsid w:val="3B0004FE"/>
    <w:rsid w:val="3D4173E7"/>
    <w:rsid w:val="3E6B2BA9"/>
    <w:rsid w:val="3FDB30CE"/>
    <w:rsid w:val="405155FE"/>
    <w:rsid w:val="40FD0553"/>
    <w:rsid w:val="41C15509"/>
    <w:rsid w:val="42583C08"/>
    <w:rsid w:val="4430163E"/>
    <w:rsid w:val="49F9606C"/>
    <w:rsid w:val="4A455E69"/>
    <w:rsid w:val="4CA33BDD"/>
    <w:rsid w:val="4D28530E"/>
    <w:rsid w:val="503F775D"/>
    <w:rsid w:val="51DF59E0"/>
    <w:rsid w:val="575E7EAF"/>
    <w:rsid w:val="58AF55ED"/>
    <w:rsid w:val="5B05335C"/>
    <w:rsid w:val="5D9D2AFC"/>
    <w:rsid w:val="5F380562"/>
    <w:rsid w:val="60C07A09"/>
    <w:rsid w:val="633769A9"/>
    <w:rsid w:val="68794D39"/>
    <w:rsid w:val="6ECB4F35"/>
    <w:rsid w:val="70D00A6F"/>
    <w:rsid w:val="73A41942"/>
    <w:rsid w:val="7C2E18D1"/>
    <w:rsid w:val="7DFF67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spacing w:line="560" w:lineRule="exact"/>
      <w:ind w:firstLine="880" w:firstLineChars="200"/>
      <w:jc w:val="both"/>
    </w:pPr>
    <w:rPr>
      <w:rFonts w:ascii="仿宋_GB2312" w:hAnsi="仿宋_GB2312" w:eastAsia="仿宋_GB2312" w:cs="仿宋_GB2312"/>
      <w:kern w:val="2"/>
      <w:sz w:val="32"/>
      <w:szCs w:val="32"/>
      <w:lang w:val="zh-CN" w:eastAsia="zh-CN" w:bidi="zh-CN"/>
    </w:rPr>
  </w:style>
  <w:style w:type="paragraph" w:styleId="3">
    <w:name w:val="Plain Text"/>
    <w:basedOn w:val="1"/>
    <w:qFormat/>
    <w:uiPriority w:val="0"/>
    <w:rPr>
      <w:rFonts w:ascii="仿宋_GB2312"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jc w:val="left"/>
    </w:pPr>
    <w:rPr>
      <w:rFonts w:hint="default"/>
      <w:kern w:val="0"/>
      <w:sz w:val="24"/>
      <w:szCs w:val="24"/>
      <w:lang w:val="en-US" w:eastAsia="zh-CN"/>
    </w:rPr>
  </w:style>
  <w:style w:type="paragraph" w:customStyle="1" w:styleId="9">
    <w:name w:val="Table Paragraph"/>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3877</Words>
  <Characters>4073</Characters>
  <Lines>0</Lines>
  <Paragraphs>0</Paragraphs>
  <TotalTime>10</TotalTime>
  <ScaleCrop>false</ScaleCrop>
  <LinksUpToDate>false</LinksUpToDate>
  <CharactersWithSpaces>4861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2019-04-12T00:58:00Z</dcterms:created>
  <dc:creator>Administrator</dc:creator>
  <cp:lastModifiedBy>かくさん</cp:lastModifiedBy>
  <cp:lastPrinted>2022-09-19T04:56:00Z</cp:lastPrinted>
  <dcterms:modified xsi:type="dcterms:W3CDTF">2024-11-01T08:44:54Z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EBAB2F47B8574AA3B48F8ADACC5D7012_13</vt:lpwstr>
  </property>
</Properties>
</file>