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7C8B1">
      <w:pPr>
        <w:keepNext w:val="0"/>
        <w:keepLines w:val="0"/>
        <w:pageBreakBefore w:val="0"/>
        <w:widowControl w:val="0"/>
        <w:kinsoku/>
        <w:wordWrap w:val="0"/>
        <w:overflowPunct/>
        <w:topLinePunct w:val="0"/>
        <w:autoSpaceDE/>
        <w:autoSpaceDN/>
        <w:bidi w:val="0"/>
        <w:adjustRightInd w:val="0"/>
        <w:snapToGrid w:val="0"/>
        <w:spacing w:line="560" w:lineRule="exact"/>
        <w:textAlignment w:val="auto"/>
        <w:rPr>
          <w:rFonts w:hint="default" w:ascii="Times New Roman" w:hAnsi="Times New Roman" w:eastAsia="宋体" w:cs="Times New Roman"/>
          <w:sz w:val="36"/>
        </w:rPr>
      </w:pPr>
      <w:r>
        <w:rPr>
          <w:rFonts w:hint="default" w:ascii="Times New Roman" w:hAnsi="Times New Roman" w:cs="Times New Roman"/>
          <w:sz w:val="32"/>
        </w:rPr>
        <mc:AlternateContent>
          <mc:Choice Requires="wps">
            <w:drawing>
              <wp:anchor distT="0" distB="0" distL="114300" distR="114300" simplePos="0" relativeHeight="251660288" behindDoc="0" locked="0" layoutInCell="1" allowOverlap="1">
                <wp:simplePos x="0" y="0"/>
                <wp:positionH relativeFrom="column">
                  <wp:posOffset>100965</wp:posOffset>
                </wp:positionH>
                <wp:positionV relativeFrom="paragraph">
                  <wp:posOffset>926465</wp:posOffset>
                </wp:positionV>
                <wp:extent cx="5683885" cy="1260475"/>
                <wp:effectExtent l="0" t="0" r="0" b="0"/>
                <wp:wrapNone/>
                <wp:docPr id="2" name="文本框 10"/>
                <wp:cNvGraphicFramePr/>
                <a:graphic xmlns:a="http://schemas.openxmlformats.org/drawingml/2006/main">
                  <a:graphicData uri="http://schemas.microsoft.com/office/word/2010/wordprocessingShape">
                    <wps:wsp>
                      <wps:cNvSpPr txBox="1"/>
                      <wps:spPr>
                        <a:xfrm>
                          <a:off x="0" y="0"/>
                          <a:ext cx="5683885" cy="1260475"/>
                        </a:xfrm>
                        <a:prstGeom prst="rect">
                          <a:avLst/>
                        </a:prstGeom>
                        <a:noFill/>
                        <a:ln>
                          <a:noFill/>
                        </a:ln>
                      </wps:spPr>
                      <wps:txbx>
                        <w:txbxContent>
                          <w:p w14:paraId="2868A8EA">
                            <w:pPr>
                              <w:ind w:left="224" w:leftChars="-10" w:right="134" w:hanging="256" w:hangingChars="42"/>
                              <w:jc w:val="center"/>
                              <w:rPr>
                                <w:color w:val="FF0000"/>
                                <w:w w:val="50"/>
                                <w:sz w:val="22"/>
                                <w:szCs w:val="122"/>
                              </w:rPr>
                            </w:pPr>
                            <w:r>
                              <w:rPr>
                                <w:rFonts w:hint="eastAsia" w:ascii="方正小标宋简体" w:hAnsi="华文中宋" w:eastAsia="方正小标宋简体"/>
                                <w:color w:val="FF0000"/>
                                <w:w w:val="50"/>
                                <w:sz w:val="122"/>
                                <w:szCs w:val="122"/>
                              </w:rPr>
                              <w:t>烟台市芝罘区</w:t>
                            </w:r>
                            <w:r>
                              <w:rPr>
                                <w:rFonts w:hint="eastAsia" w:ascii="方正小标宋简体" w:hAnsi="华文中宋" w:eastAsia="方正小标宋简体"/>
                                <w:color w:val="FF0000"/>
                                <w:w w:val="50"/>
                                <w:sz w:val="122"/>
                                <w:szCs w:val="122"/>
                                <w:lang w:val="en-US" w:eastAsia="zh-CN"/>
                              </w:rPr>
                              <w:t>政务服务中心</w:t>
                            </w:r>
                            <w:r>
                              <w:rPr>
                                <w:rFonts w:hint="eastAsia" w:ascii="方正小标宋简体" w:hAnsi="华文中宋" w:eastAsia="方正小标宋简体"/>
                                <w:color w:val="FF0000"/>
                                <w:w w:val="50"/>
                                <w:sz w:val="122"/>
                                <w:szCs w:val="122"/>
                              </w:rPr>
                              <w:t>文件</w:t>
                            </w:r>
                          </w:p>
                        </w:txbxContent>
                      </wps:txbx>
                      <wps:bodyPr wrap="square" lIns="0" tIns="0" rIns="0" bIns="0" upright="1"/>
                    </wps:wsp>
                  </a:graphicData>
                </a:graphic>
              </wp:anchor>
            </w:drawing>
          </mc:Choice>
          <mc:Fallback>
            <w:pict>
              <v:shape id="文本框 10" o:spid="_x0000_s1026" o:spt="202" type="#_x0000_t202" style="position:absolute;left:0pt;margin-left:7.95pt;margin-top:72.95pt;height:99.25pt;width:447.55pt;z-index:251660288;mso-width-relative:page;mso-height-relative:page;" filled="f" stroked="f" coordsize="21600,21600" o:gfxdata="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rnYu6NgAAAAKAQAADwAAAAAAAAABACAAAAAiAAAAZHJzL2Rvd25y&#10;ZXYueG1sUEsBAhQAFAAAAAgAh07iQEjlFbDFAQAAggMAAA4AAAAAAAAAAQAgAAAAJwEAAGRycy9l&#10;Mm9Eb2MueG1sUEsFBgAAAAAGAAYAWQEAAF4FAAAAAA==&#10;">
                <v:fill on="f" focussize="0,0"/>
                <v:stroke on="f"/>
                <v:imagedata o:title=""/>
                <o:lock v:ext="edit" aspectratio="f"/>
                <v:textbox inset="0mm,0mm,0mm,0mm">
                  <w:txbxContent>
                    <w:p w14:paraId="2868A8EA">
                      <w:pPr>
                        <w:ind w:left="224" w:leftChars="-10" w:right="134" w:hanging="256" w:hangingChars="42"/>
                        <w:jc w:val="center"/>
                        <w:rPr>
                          <w:color w:val="FF0000"/>
                          <w:w w:val="50"/>
                          <w:sz w:val="22"/>
                          <w:szCs w:val="122"/>
                        </w:rPr>
                      </w:pPr>
                      <w:r>
                        <w:rPr>
                          <w:rFonts w:hint="eastAsia" w:ascii="方正小标宋简体" w:hAnsi="华文中宋" w:eastAsia="方正小标宋简体"/>
                          <w:color w:val="FF0000"/>
                          <w:w w:val="50"/>
                          <w:sz w:val="122"/>
                          <w:szCs w:val="122"/>
                        </w:rPr>
                        <w:t>烟台市芝罘区</w:t>
                      </w:r>
                      <w:r>
                        <w:rPr>
                          <w:rFonts w:hint="eastAsia" w:ascii="方正小标宋简体" w:hAnsi="华文中宋" w:eastAsia="方正小标宋简体"/>
                          <w:color w:val="FF0000"/>
                          <w:w w:val="50"/>
                          <w:sz w:val="122"/>
                          <w:szCs w:val="122"/>
                          <w:lang w:val="en-US" w:eastAsia="zh-CN"/>
                        </w:rPr>
                        <w:t>政务服务中心</w:t>
                      </w:r>
                      <w:r>
                        <w:rPr>
                          <w:rFonts w:hint="eastAsia" w:ascii="方正小标宋简体" w:hAnsi="华文中宋" w:eastAsia="方正小标宋简体"/>
                          <w:color w:val="FF0000"/>
                          <w:w w:val="50"/>
                          <w:sz w:val="122"/>
                          <w:szCs w:val="122"/>
                        </w:rPr>
                        <w:t>文件</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3135630</wp:posOffset>
                </wp:positionV>
                <wp:extent cx="5615940" cy="0"/>
                <wp:effectExtent l="0" t="7620" r="0" b="8255"/>
                <wp:wrapNone/>
                <wp:docPr id="1" name="直线 9"/>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FF0000"/>
                          </a:solidFill>
                          <a:prstDash val="solid"/>
                          <a:headEnd type="none" w="med" len="med"/>
                          <a:tailEnd type="none" w="med" len="med"/>
                        </a:ln>
                      </wps:spPr>
                      <wps:bodyPr upright="1"/>
                    </wps:wsp>
                  </a:graphicData>
                </a:graphic>
              </wp:anchor>
            </w:drawing>
          </mc:Choice>
          <mc:Fallback>
            <w:pict>
              <v:line id="直线 9" o:spid="_x0000_s1026" o:spt="20" style="position:absolute;left:0pt;margin-left:5.7pt;margin-top:246.9pt;height:0pt;width:442.2pt;z-index:251659264;mso-width-relative:page;mso-height-relative:page;" filled="f" stroked="t" coordsize="21600,21600" o:gfxdata="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ew&#10;ldTXAAAACgEAAA8AAAAAAAAAAQAgAAAAIgAAAGRycy9kb3ducmV2LnhtbFBLAQIUABQAAAAIAIdO&#10;4kB3P4Nc6wEAANwDAAAOAAAAAAAAAAEAIAAAACYBAABkcnMvZTJvRG9jLnhtbFBLBQYAAAAABgAG&#10;AFkBAACDBQAAAAA=&#10;">
                <v:fill on="f" focussize="0,0"/>
                <v:stroke weight="1.25pt" color="#FF0000" joinstyle="round"/>
                <v:imagedata o:title=""/>
                <o:lock v:ext="edit" aspectratio="f"/>
              </v:line>
            </w:pict>
          </mc:Fallback>
        </mc:AlternateContent>
      </w:r>
    </w:p>
    <w:p w14:paraId="43F4AE88">
      <w:pPr>
        <w:keepNext w:val="0"/>
        <w:keepLines w:val="0"/>
        <w:pageBreakBefore w:val="0"/>
        <w:widowControl w:val="0"/>
        <w:kinsoku/>
        <w:wordWrap w:val="0"/>
        <w:overflowPunct/>
        <w:topLinePunct w:val="0"/>
        <w:autoSpaceDE/>
        <w:autoSpaceDN/>
        <w:bidi w:val="0"/>
        <w:adjustRightInd w:val="0"/>
        <w:snapToGrid w:val="0"/>
        <w:spacing w:line="560" w:lineRule="exact"/>
        <w:textAlignment w:val="auto"/>
        <w:rPr>
          <w:rFonts w:hint="default" w:ascii="Times New Roman" w:hAnsi="Times New Roman" w:eastAsia="宋体" w:cs="Times New Roman"/>
          <w:sz w:val="36"/>
        </w:rPr>
      </w:pPr>
    </w:p>
    <w:p w14:paraId="7DAF79EA">
      <w:pPr>
        <w:keepNext w:val="0"/>
        <w:keepLines w:val="0"/>
        <w:pageBreakBefore w:val="0"/>
        <w:widowControl w:val="0"/>
        <w:kinsoku/>
        <w:wordWrap w:val="0"/>
        <w:overflowPunct/>
        <w:topLinePunct w:val="0"/>
        <w:autoSpaceDE/>
        <w:autoSpaceDN/>
        <w:bidi w:val="0"/>
        <w:adjustRightInd w:val="0"/>
        <w:snapToGrid w:val="0"/>
        <w:spacing w:line="560" w:lineRule="exact"/>
        <w:textAlignment w:val="auto"/>
        <w:rPr>
          <w:rFonts w:hint="default" w:ascii="Times New Roman" w:hAnsi="Times New Roman" w:eastAsia="宋体" w:cs="Times New Roman"/>
          <w:sz w:val="36"/>
        </w:rPr>
      </w:pPr>
    </w:p>
    <w:p w14:paraId="12DB9814">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FF0000"/>
          <w:w w:val="52"/>
          <w:sz w:val="112"/>
          <w:szCs w:val="112"/>
        </w:rPr>
      </w:pPr>
    </w:p>
    <w:p w14:paraId="0C35CE79">
      <w:pPr>
        <w:keepNext w:val="0"/>
        <w:keepLines w:val="0"/>
        <w:pageBreakBefore w:val="0"/>
        <w:widowControl w:val="0"/>
        <w:kinsoku/>
        <w:wordWrap w:val="0"/>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p>
    <w:p w14:paraId="4419609C">
      <w:pPr>
        <w:keepNext w:val="0"/>
        <w:keepLines w:val="0"/>
        <w:pageBreakBefore w:val="0"/>
        <w:widowControl w:val="0"/>
        <w:kinsoku/>
        <w:wordWrap w:val="0"/>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p>
    <w:p w14:paraId="0E60D41B">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sz w:val="32"/>
          <w:szCs w:val="32"/>
          <w:highlight w:val="none"/>
        </w:rPr>
      </w:pPr>
    </w:p>
    <w:p w14:paraId="76189EEC">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sz w:val="32"/>
          <w:szCs w:val="32"/>
          <w:highlight w:val="none"/>
        </w:rPr>
      </w:pPr>
    </w:p>
    <w:p w14:paraId="05111E91">
      <w:pPr>
        <w:keepNext w:val="0"/>
        <w:keepLines w:val="0"/>
        <w:pageBreakBefore w:val="0"/>
        <w:widowControl w:val="0"/>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宋体" w:cs="Times New Roman"/>
          <w:sz w:val="28"/>
          <w:highlight w:val="none"/>
        </w:rPr>
      </w:pPr>
      <w:r>
        <w:rPr>
          <w:rFonts w:hint="default" w:ascii="Times New Roman" w:hAnsi="Times New Roman" w:eastAsia="仿宋_GB2312" w:cs="Times New Roman"/>
          <w:sz w:val="32"/>
          <w:szCs w:val="32"/>
          <w:highlight w:val="none"/>
        </w:rPr>
        <w:t>烟芝</w:t>
      </w:r>
      <w:r>
        <w:rPr>
          <w:rFonts w:hint="default" w:ascii="Times New Roman" w:hAnsi="Times New Roman" w:cs="Times New Roman"/>
          <w:sz w:val="32"/>
          <w:szCs w:val="32"/>
          <w:highlight w:val="none"/>
          <w:lang w:val="en-US" w:eastAsia="zh-CN"/>
        </w:rPr>
        <w:t>政服</w:t>
      </w:r>
      <w:r>
        <w:rPr>
          <w:rFonts w:hint="default" w:ascii="Times New Roman" w:hAnsi="Times New Roman" w:eastAsia="仿宋_GB2312" w:cs="Times New Roman"/>
          <w:sz w:val="32"/>
          <w:szCs w:val="32"/>
          <w:highlight w:val="none"/>
        </w:rPr>
        <w:t>〔20</w:t>
      </w:r>
      <w:r>
        <w:rPr>
          <w:rFonts w:hint="default" w:ascii="Times New Roman" w:hAnsi="Times New Roman" w:cs="Times New Roman"/>
          <w:sz w:val="32"/>
          <w:szCs w:val="32"/>
          <w:highlight w:val="none"/>
          <w:lang w:val="en-US" w:eastAsia="zh-CN"/>
        </w:rPr>
        <w:t>24</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7</w:t>
      </w:r>
      <w:r>
        <w:rPr>
          <w:rFonts w:hint="default" w:ascii="Times New Roman" w:hAnsi="Times New Roman" w:eastAsia="仿宋_GB2312" w:cs="Times New Roman"/>
          <w:sz w:val="32"/>
          <w:szCs w:val="32"/>
          <w:highlight w:val="none"/>
        </w:rPr>
        <w:t>号</w:t>
      </w:r>
    </w:p>
    <w:p w14:paraId="69D2F249">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p>
    <w:p w14:paraId="566B5F1B">
      <w:pPr>
        <w:keepNext w:val="0"/>
        <w:keepLines w:val="0"/>
        <w:pageBreakBefore w:val="0"/>
        <w:widowControl w:val="0"/>
        <w:kinsoku/>
        <w:overflowPunct/>
        <w:topLinePunct w:val="0"/>
        <w:autoSpaceDE/>
        <w:autoSpaceDN/>
        <w:bidi w:val="0"/>
        <w:adjustRightInd w:val="0"/>
        <w:snapToGrid w:val="0"/>
        <w:spacing w:line="560" w:lineRule="exact"/>
        <w:jc w:val="center"/>
        <w:textAlignment w:val="auto"/>
        <w:outlineLvl w:val="9"/>
        <w:rPr>
          <w:rFonts w:hint="default" w:ascii="Times New Roman" w:hAnsi="Times New Roman" w:eastAsia="方正小标宋简体" w:cs="Times New Roman"/>
          <w:sz w:val="44"/>
          <w:szCs w:val="44"/>
          <w:lang w:val="en-US" w:eastAsia="zh-CN"/>
        </w:rPr>
      </w:pPr>
      <w:bookmarkStart w:id="0" w:name="_Toc1696825292"/>
      <w:bookmarkStart w:id="1" w:name="_Toc4480"/>
      <w:bookmarkStart w:id="2" w:name="_Toc8517"/>
      <w:bookmarkStart w:id="3" w:name="_Toc20345"/>
      <w:bookmarkStart w:id="4" w:name="_Toc8415"/>
      <w:bookmarkStart w:id="5" w:name="_Toc3917"/>
      <w:bookmarkStart w:id="6" w:name="_Toc26206"/>
      <w:bookmarkStart w:id="7" w:name="_Toc16714"/>
      <w:bookmarkStart w:id="8" w:name="_Toc12886"/>
      <w:bookmarkStart w:id="9" w:name="_Toc1809710974"/>
      <w:bookmarkStart w:id="10" w:name="_Toc2166"/>
      <w:r>
        <w:rPr>
          <w:rFonts w:hint="default" w:ascii="Times New Roman" w:hAnsi="Times New Roman" w:eastAsia="方正小标宋简体" w:cs="Times New Roman"/>
          <w:sz w:val="44"/>
          <w:szCs w:val="44"/>
          <w:lang w:val="en-US" w:eastAsia="zh-CN"/>
        </w:rPr>
        <w:t>烟台市芝罘区政务服务中心</w:t>
      </w:r>
    </w:p>
    <w:p w14:paraId="01737429">
      <w:pPr>
        <w:keepNext w:val="0"/>
        <w:keepLines w:val="0"/>
        <w:pageBreakBefore w:val="0"/>
        <w:widowControl w:val="0"/>
        <w:kinsoku/>
        <w:overflowPunct/>
        <w:topLinePunct w:val="0"/>
        <w:autoSpaceDE/>
        <w:autoSpaceDN/>
        <w:bidi w:val="0"/>
        <w:adjustRightInd w:val="0"/>
        <w:snapToGrid w:val="0"/>
        <w:spacing w:line="560" w:lineRule="exact"/>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全天候即时应需服务制度</w:t>
      </w:r>
      <w:bookmarkEnd w:id="0"/>
      <w:bookmarkEnd w:id="1"/>
      <w:bookmarkEnd w:id="2"/>
      <w:bookmarkEnd w:id="3"/>
      <w:bookmarkEnd w:id="4"/>
      <w:bookmarkEnd w:id="5"/>
      <w:bookmarkEnd w:id="6"/>
      <w:bookmarkEnd w:id="7"/>
      <w:bookmarkEnd w:id="8"/>
      <w:bookmarkEnd w:id="9"/>
      <w:bookmarkEnd w:id="10"/>
    </w:p>
    <w:p w14:paraId="3D14D0BA">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p>
    <w:p w14:paraId="058BE243">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rPr>
        <w:t>根据区委、区政府深化</w:t>
      </w:r>
      <w:r>
        <w:rPr>
          <w:rFonts w:hint="default" w:ascii="Times New Roman" w:hAnsi="Times New Roman" w:cs="Times New Roman"/>
          <w:szCs w:val="21"/>
          <w:lang w:eastAsia="zh-CN"/>
        </w:rPr>
        <w:t>“</w:t>
      </w:r>
      <w:r>
        <w:rPr>
          <w:rFonts w:hint="default" w:ascii="Times New Roman" w:hAnsi="Times New Roman" w:cs="Times New Roman"/>
          <w:szCs w:val="21"/>
        </w:rPr>
        <w:t>放管服</w:t>
      </w:r>
      <w:r>
        <w:rPr>
          <w:rFonts w:hint="default" w:ascii="Times New Roman" w:hAnsi="Times New Roman" w:cs="Times New Roman"/>
          <w:szCs w:val="21"/>
          <w:lang w:eastAsia="zh-CN"/>
        </w:rPr>
        <w:t>”</w:t>
      </w:r>
      <w:r>
        <w:rPr>
          <w:rFonts w:hint="default" w:ascii="Times New Roman" w:hAnsi="Times New Roman" w:cs="Times New Roman"/>
          <w:szCs w:val="21"/>
        </w:rPr>
        <w:t>改革，打造一流政务环境有关要求，为进一步提高服务质量，彻底解决服务对象在八小时以外无法办理审批服务的问题，区政务服务中心建立全天候即时应需服务制度，实行双休日服务、午间错时服务、八小</w:t>
      </w:r>
      <w:bookmarkStart w:id="11" w:name="_GoBack"/>
      <w:bookmarkEnd w:id="11"/>
      <w:r>
        <w:rPr>
          <w:rFonts w:hint="default" w:ascii="Times New Roman" w:hAnsi="Times New Roman" w:cs="Times New Roman"/>
          <w:szCs w:val="21"/>
        </w:rPr>
        <w:t xml:space="preserve">时以外延时服务。 </w:t>
      </w:r>
    </w:p>
    <w:p w14:paraId="0E75B0C7">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eastAsia="黑体" w:cs="Times New Roman"/>
          <w:b w:val="0"/>
          <w:bCs w:val="0"/>
          <w:szCs w:val="21"/>
        </w:rPr>
      </w:pPr>
      <w:r>
        <w:rPr>
          <w:rFonts w:hint="default" w:ascii="Times New Roman" w:hAnsi="Times New Roman" w:eastAsia="黑体" w:cs="Times New Roman"/>
          <w:b w:val="0"/>
          <w:bCs w:val="0"/>
          <w:szCs w:val="21"/>
          <w:lang w:val="en-US" w:eastAsia="zh-CN"/>
        </w:rPr>
        <w:t>一、</w:t>
      </w:r>
      <w:r>
        <w:rPr>
          <w:rFonts w:hint="default" w:ascii="Times New Roman" w:hAnsi="Times New Roman" w:eastAsia="黑体" w:cs="Times New Roman"/>
          <w:b w:val="0"/>
          <w:bCs w:val="0"/>
          <w:szCs w:val="21"/>
        </w:rPr>
        <w:t>全天候即时应需服务含义</w:t>
      </w:r>
    </w:p>
    <w:p w14:paraId="1D96EEFF">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rPr>
        <w:t>除正常工作日、工作时间外，在法定节假日、公休日、午休时间及8小时工作时间外为企业或群众的特殊、紧急事项提供365天24小时审批服务。</w:t>
      </w:r>
    </w:p>
    <w:p w14:paraId="697FCAB6">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eastAsia="黑体" w:cs="Times New Roman"/>
          <w:b w:val="0"/>
          <w:bCs w:val="0"/>
          <w:szCs w:val="21"/>
          <w:lang w:val="en-US" w:eastAsia="zh-CN"/>
        </w:rPr>
      </w:pPr>
      <w:r>
        <w:rPr>
          <w:rFonts w:hint="default" w:ascii="Times New Roman" w:hAnsi="Times New Roman" w:eastAsia="黑体" w:cs="Times New Roman"/>
          <w:b w:val="0"/>
          <w:bCs w:val="0"/>
          <w:szCs w:val="21"/>
          <w:lang w:val="en-US" w:eastAsia="zh-CN"/>
        </w:rPr>
        <w:t>二、</w:t>
      </w:r>
      <w:r>
        <w:rPr>
          <w:rFonts w:hint="default" w:ascii="Times New Roman" w:hAnsi="Times New Roman" w:eastAsia="黑体" w:cs="Times New Roman"/>
          <w:b w:val="0"/>
          <w:bCs w:val="0"/>
          <w:szCs w:val="21"/>
          <w:lang w:val="en-US" w:eastAsia="zh-CN"/>
        </w:rPr>
        <w:t>全天候即时应需服务范围</w:t>
      </w:r>
    </w:p>
    <w:p w14:paraId="3D527F53">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rPr>
        <w:t>确有特殊、紧急需求的企业或群众需要办理的审批服务事项，纳入绿色通道的全区重点建设项目、新旧动能转换项目，上级交办的需要紧急办理的审批服务事项。</w:t>
      </w:r>
    </w:p>
    <w:p w14:paraId="5EEA39D6">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eastAsia="黑体" w:cs="Times New Roman"/>
          <w:b w:val="0"/>
          <w:bCs w:val="0"/>
          <w:szCs w:val="21"/>
          <w:lang w:val="en-US" w:eastAsia="zh-CN"/>
        </w:rPr>
      </w:pPr>
      <w:r>
        <w:rPr>
          <w:rFonts w:hint="default" w:ascii="Times New Roman" w:hAnsi="Times New Roman" w:eastAsia="黑体" w:cs="Times New Roman"/>
          <w:b w:val="0"/>
          <w:bCs w:val="0"/>
          <w:szCs w:val="21"/>
          <w:lang w:val="en-US" w:eastAsia="zh-CN"/>
        </w:rPr>
        <w:t>三、</w:t>
      </w:r>
      <w:r>
        <w:rPr>
          <w:rFonts w:hint="default" w:ascii="Times New Roman" w:hAnsi="Times New Roman" w:eastAsia="黑体" w:cs="Times New Roman"/>
          <w:b w:val="0"/>
          <w:bCs w:val="0"/>
          <w:szCs w:val="21"/>
          <w:lang w:val="en-US" w:eastAsia="zh-CN"/>
        </w:rPr>
        <w:t>全天候即时应需服务形式</w:t>
      </w:r>
    </w:p>
    <w:p w14:paraId="606AA90B">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lang w:val="en-US" w:eastAsia="zh-CN"/>
        </w:rPr>
        <w:t>1.</w:t>
      </w:r>
      <w:r>
        <w:rPr>
          <w:rFonts w:hint="default" w:ascii="Times New Roman" w:hAnsi="Times New Roman" w:cs="Times New Roman"/>
          <w:szCs w:val="21"/>
        </w:rPr>
        <w:t>预约服务。服务对象可通过现场、电话、网络、移动客户端等不同方式提出预约申请，按约定时间、地点办理业务。现场预约由中心咨询服务台受理。</w:t>
      </w:r>
    </w:p>
    <w:p w14:paraId="6051167F">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lang w:val="en-US" w:eastAsia="zh-CN"/>
        </w:rPr>
        <w:t>2.</w:t>
      </w:r>
      <w:r>
        <w:rPr>
          <w:rFonts w:hint="default" w:ascii="Times New Roman" w:hAnsi="Times New Roman" w:cs="Times New Roman"/>
          <w:szCs w:val="21"/>
        </w:rPr>
        <w:t>延时服务。窗口在工作日为服务对象办理业务，到达下班时间后事项尚未办结的，窗口应提供延时服务，直至服务事项办结。</w:t>
      </w:r>
    </w:p>
    <w:p w14:paraId="43BAD4E3">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rPr>
        <w:t>3.午间错时服务。依托咨询服务台设立午间错时服务值班岗，受理服务对象午间办件申请，联系窗口人员开展审批服务。</w:t>
      </w:r>
    </w:p>
    <w:p w14:paraId="44C98DC7">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rPr>
        <w:t>4</w:t>
      </w:r>
      <w:r>
        <w:rPr>
          <w:rFonts w:hint="default" w:ascii="Times New Roman" w:hAnsi="Times New Roman" w:cs="Times New Roman"/>
          <w:szCs w:val="21"/>
          <w:lang w:val="en-US" w:eastAsia="zh-CN"/>
        </w:rPr>
        <w:t>.</w:t>
      </w:r>
      <w:r>
        <w:rPr>
          <w:rFonts w:hint="default" w:ascii="Times New Roman" w:hAnsi="Times New Roman" w:cs="Times New Roman"/>
          <w:szCs w:val="21"/>
        </w:rPr>
        <w:t>上门服务。对办件量大或到窗口现场办理审批事项存在困难的企业以及存在特殊情况的群众，根据企业或群众的申请，窗口可提供上门服务。</w:t>
      </w:r>
    </w:p>
    <w:p w14:paraId="37BC887B">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eastAsia="黑体" w:cs="Times New Roman"/>
          <w:b w:val="0"/>
          <w:bCs w:val="0"/>
          <w:szCs w:val="21"/>
          <w:lang w:val="en-US" w:eastAsia="zh-CN"/>
        </w:rPr>
      </w:pPr>
      <w:r>
        <w:rPr>
          <w:rFonts w:hint="default" w:ascii="Times New Roman" w:hAnsi="Times New Roman" w:eastAsia="黑体" w:cs="Times New Roman"/>
          <w:b w:val="0"/>
          <w:bCs w:val="0"/>
          <w:szCs w:val="21"/>
          <w:lang w:val="en-US" w:eastAsia="zh-CN"/>
        </w:rPr>
        <w:t>四、</w:t>
      </w:r>
      <w:r>
        <w:rPr>
          <w:rFonts w:hint="default" w:ascii="Times New Roman" w:hAnsi="Times New Roman" w:eastAsia="黑体" w:cs="Times New Roman"/>
          <w:b w:val="0"/>
          <w:bCs w:val="0"/>
          <w:szCs w:val="21"/>
          <w:lang w:val="en-US" w:eastAsia="zh-CN"/>
        </w:rPr>
        <w:t>全天候即时应需服务程序</w:t>
      </w:r>
    </w:p>
    <w:p w14:paraId="6E5AFC16">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lang w:val="en-US" w:eastAsia="zh-CN"/>
        </w:rPr>
        <w:t>1.</w:t>
      </w:r>
      <w:r>
        <w:rPr>
          <w:rFonts w:hint="default" w:ascii="Times New Roman" w:hAnsi="Times New Roman" w:cs="Times New Roman"/>
          <w:szCs w:val="21"/>
        </w:rPr>
        <w:t>服务对象提出预约申请后，区政务服务中心咨询科将申请转给有关窗口，窗口确定审批服务人员、时间、地点，由咨询科告知服务对象。</w:t>
      </w:r>
    </w:p>
    <w:p w14:paraId="4A835EF1">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lang w:val="en-US" w:eastAsia="zh-CN"/>
        </w:rPr>
        <w:t>2.</w:t>
      </w:r>
      <w:r>
        <w:rPr>
          <w:rFonts w:hint="default" w:ascii="Times New Roman" w:hAnsi="Times New Roman" w:cs="Times New Roman"/>
          <w:szCs w:val="21"/>
        </w:rPr>
        <w:t>服务对象按约定时间到达有关窗口办理审批业务，窗口审批服务人员为服务对象办理业务。</w:t>
      </w:r>
    </w:p>
    <w:p w14:paraId="527E64C8">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eastAsia="黑体" w:cs="Times New Roman"/>
          <w:b w:val="0"/>
          <w:bCs w:val="0"/>
          <w:szCs w:val="21"/>
          <w:lang w:val="en-US" w:eastAsia="zh-CN"/>
        </w:rPr>
      </w:pPr>
      <w:r>
        <w:rPr>
          <w:rFonts w:hint="default" w:ascii="Times New Roman" w:hAnsi="Times New Roman" w:eastAsia="黑体" w:cs="Times New Roman"/>
          <w:b w:val="0"/>
          <w:bCs w:val="0"/>
          <w:szCs w:val="21"/>
          <w:lang w:val="en-US" w:eastAsia="zh-CN"/>
        </w:rPr>
        <w:t>五、</w:t>
      </w:r>
      <w:r>
        <w:rPr>
          <w:rFonts w:hint="default" w:ascii="Times New Roman" w:hAnsi="Times New Roman" w:eastAsia="黑体" w:cs="Times New Roman"/>
          <w:b w:val="0"/>
          <w:bCs w:val="0"/>
          <w:szCs w:val="21"/>
          <w:lang w:val="en-US" w:eastAsia="zh-CN"/>
        </w:rPr>
        <w:t>全天候即时应需服务要求</w:t>
      </w:r>
    </w:p>
    <w:p w14:paraId="2F875646">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lang w:val="en-US" w:eastAsia="zh-CN"/>
        </w:rPr>
        <w:t>1.</w:t>
      </w:r>
      <w:r>
        <w:rPr>
          <w:rFonts w:hint="default" w:ascii="Times New Roman" w:hAnsi="Times New Roman" w:cs="Times New Roman"/>
          <w:szCs w:val="21"/>
        </w:rPr>
        <w:t>各窗口应完善内部管理服务制度，建立双休日服务、午间错时服务、延时服务值班表，对服务对象办件申请能够快速响应，高效服务。</w:t>
      </w:r>
    </w:p>
    <w:p w14:paraId="58F70A8F">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lang w:val="en-US" w:eastAsia="zh-CN"/>
        </w:rPr>
        <w:t>2.</w:t>
      </w:r>
      <w:r>
        <w:rPr>
          <w:rFonts w:hint="default" w:ascii="Times New Roman" w:hAnsi="Times New Roman" w:cs="Times New Roman"/>
          <w:szCs w:val="21"/>
        </w:rPr>
        <w:t>全天候即时应需服务不得额外向服务对象收取服务费用或获取其他形式的报酬。</w:t>
      </w:r>
    </w:p>
    <w:p w14:paraId="5261F8AB">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eastAsia="黑体" w:cs="Times New Roman"/>
          <w:b w:val="0"/>
          <w:bCs w:val="0"/>
          <w:szCs w:val="21"/>
          <w:lang w:val="en-US" w:eastAsia="zh-CN"/>
        </w:rPr>
      </w:pPr>
      <w:r>
        <w:rPr>
          <w:rFonts w:hint="default" w:ascii="Times New Roman" w:hAnsi="Times New Roman" w:eastAsia="黑体" w:cs="Times New Roman"/>
          <w:b w:val="0"/>
          <w:bCs w:val="0"/>
          <w:szCs w:val="21"/>
          <w:lang w:val="en-US" w:eastAsia="zh-CN"/>
        </w:rPr>
        <w:t>六、</w:t>
      </w:r>
      <w:r>
        <w:rPr>
          <w:rFonts w:hint="default" w:ascii="Times New Roman" w:hAnsi="Times New Roman" w:eastAsia="黑体" w:cs="Times New Roman"/>
          <w:b w:val="0"/>
          <w:bCs w:val="0"/>
          <w:szCs w:val="21"/>
          <w:lang w:val="en-US" w:eastAsia="zh-CN"/>
        </w:rPr>
        <w:t>全天候即时应需服务考核</w:t>
      </w:r>
    </w:p>
    <w:p w14:paraId="17C9B31A">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r>
        <w:rPr>
          <w:rFonts w:hint="default" w:ascii="Times New Roman" w:hAnsi="Times New Roman" w:cs="Times New Roman"/>
          <w:szCs w:val="21"/>
        </w:rPr>
        <w:t>将全天候即时应需服务纳入窗口考核范围，对提供预约、午间错时、延时、上门服务的窗口，按不同情况予以奖励加分；对违反全天候即时应需服务制度，未按要求提供预约、午间错时、延时、上门服务的窗口，予以处罚扣分。</w:t>
      </w:r>
    </w:p>
    <w:p w14:paraId="1A9CD636">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p>
    <w:p w14:paraId="16B5C3D0">
      <w:pPr>
        <w:keepNext w:val="0"/>
        <w:keepLines w:val="0"/>
        <w:pageBreakBefore w:val="0"/>
        <w:widowControl w:val="0"/>
        <w:tabs>
          <w:tab w:val="left" w:pos="2947"/>
        </w:tabs>
        <w:kinsoku/>
        <w:overflowPunct/>
        <w:topLinePunct w:val="0"/>
        <w:autoSpaceDE/>
        <w:autoSpaceDN/>
        <w:bidi w:val="0"/>
        <w:adjustRightInd w:val="0"/>
        <w:snapToGrid w:val="0"/>
        <w:spacing w:line="560" w:lineRule="exact"/>
        <w:ind w:firstLine="640" w:firstLineChars="200"/>
        <w:jc w:val="left"/>
        <w:textAlignment w:val="auto"/>
        <w:outlineLvl w:val="9"/>
        <w:rPr>
          <w:rFonts w:hint="default" w:ascii="Times New Roman" w:hAnsi="Times New Roman" w:cs="Times New Roman"/>
          <w:szCs w:val="21"/>
        </w:rPr>
      </w:pPr>
    </w:p>
    <w:p w14:paraId="194721EC">
      <w:pPr>
        <w:keepNext w:val="0"/>
        <w:keepLines w:val="0"/>
        <w:pageBreakBefore w:val="0"/>
        <w:widowControl w:val="0"/>
        <w:kinsoku/>
        <w:overflowPunct/>
        <w:topLinePunct w:val="0"/>
        <w:autoSpaceDE/>
        <w:autoSpaceDN/>
        <w:bidi w:val="0"/>
        <w:adjustRightInd w:val="0"/>
        <w:snapToGrid w:val="0"/>
        <w:spacing w:line="560" w:lineRule="exact"/>
        <w:ind w:firstLine="1920" w:firstLineChars="600"/>
        <w:jc w:val="right"/>
        <w:textAlignment w:val="auto"/>
        <w:outlineLvl w:val="9"/>
        <w:rPr>
          <w:rFonts w:hint="default" w:ascii="Times New Roman" w:hAnsi="Times New Roman" w:eastAsia="仿宋_GB2312" w:cs="Times New Roman"/>
          <w:bCs/>
          <w:szCs w:val="32"/>
          <w:lang w:val="en-US" w:eastAsia="zh-CN"/>
        </w:rPr>
      </w:pPr>
      <w:r>
        <w:rPr>
          <w:rFonts w:hint="default" w:ascii="Times New Roman" w:hAnsi="Times New Roman" w:eastAsia="仿宋_GB2312" w:cs="Times New Roman"/>
          <w:bCs/>
          <w:szCs w:val="32"/>
          <w:lang w:val="en-US" w:eastAsia="zh-CN"/>
        </w:rPr>
        <w:t>烟台市芝罘区政务服务中心</w:t>
      </w:r>
      <w:r>
        <w:rPr>
          <w:rFonts w:hint="default" w:ascii="Times New Roman" w:hAnsi="Times New Roman" w:cs="Times New Roman"/>
          <w:bCs/>
          <w:szCs w:val="32"/>
          <w:lang w:val="en-US" w:eastAsia="zh-CN"/>
        </w:rPr>
        <w:t xml:space="preserve">   </w:t>
      </w:r>
    </w:p>
    <w:p w14:paraId="47F31AF7">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cs="Times New Roman"/>
          <w:bCs/>
          <w:szCs w:val="32"/>
          <w:lang w:val="en-US" w:eastAsia="zh-CN"/>
        </w:rPr>
      </w:pPr>
      <w:r>
        <w:rPr>
          <w:rFonts w:hint="default" w:ascii="Times New Roman" w:hAnsi="Times New Roman" w:eastAsia="仿宋_GB2312" w:cs="Times New Roman"/>
          <w:bCs/>
          <w:szCs w:val="32"/>
          <w:lang w:val="en-US" w:eastAsia="zh-CN"/>
        </w:rPr>
        <w:t>20</w:t>
      </w:r>
      <w:r>
        <w:rPr>
          <w:rFonts w:hint="default" w:ascii="Times New Roman" w:hAnsi="Times New Roman" w:cs="Times New Roman"/>
          <w:bCs/>
          <w:szCs w:val="32"/>
          <w:lang w:val="en-US" w:eastAsia="zh-CN"/>
        </w:rPr>
        <w:t>2</w:t>
      </w:r>
      <w:r>
        <w:rPr>
          <w:rFonts w:hint="default" w:ascii="Times New Roman" w:hAnsi="Times New Roman" w:cs="Times New Roman"/>
          <w:bCs/>
          <w:szCs w:val="32"/>
          <w:lang w:val="en-US" w:eastAsia="zh-CN"/>
        </w:rPr>
        <w:t>4</w:t>
      </w:r>
      <w:r>
        <w:rPr>
          <w:rFonts w:hint="default" w:ascii="Times New Roman" w:hAnsi="Times New Roman" w:eastAsia="仿宋_GB2312" w:cs="Times New Roman"/>
          <w:bCs/>
          <w:szCs w:val="32"/>
          <w:lang w:val="en-US" w:eastAsia="zh-CN"/>
        </w:rPr>
        <w:t>年</w:t>
      </w:r>
      <w:r>
        <w:rPr>
          <w:rFonts w:hint="default" w:ascii="Times New Roman" w:hAnsi="Times New Roman" w:cs="Times New Roman"/>
          <w:bCs/>
          <w:szCs w:val="32"/>
          <w:lang w:val="en-US" w:eastAsia="zh-CN"/>
        </w:rPr>
        <w:t>6</w:t>
      </w:r>
      <w:r>
        <w:rPr>
          <w:rFonts w:hint="default" w:ascii="Times New Roman" w:hAnsi="Times New Roman" w:eastAsia="仿宋_GB2312" w:cs="Times New Roman"/>
          <w:bCs/>
          <w:szCs w:val="32"/>
          <w:lang w:val="en-US" w:eastAsia="zh-CN"/>
        </w:rPr>
        <w:t>月</w:t>
      </w:r>
      <w:r>
        <w:rPr>
          <w:rFonts w:hint="default" w:ascii="Times New Roman" w:hAnsi="Times New Roman" w:cs="Times New Roman"/>
          <w:bCs/>
          <w:szCs w:val="32"/>
          <w:lang w:val="en-US" w:eastAsia="zh-CN"/>
        </w:rPr>
        <w:t>12</w:t>
      </w:r>
      <w:r>
        <w:rPr>
          <w:rFonts w:hint="default" w:ascii="Times New Roman" w:hAnsi="Times New Roman" w:eastAsia="仿宋_GB2312" w:cs="Times New Roman"/>
          <w:bCs/>
          <w:szCs w:val="32"/>
          <w:lang w:val="en-US" w:eastAsia="zh-CN"/>
        </w:rPr>
        <w:t>日</w:t>
      </w:r>
      <w:r>
        <w:rPr>
          <w:rFonts w:hint="default" w:ascii="Times New Roman" w:hAnsi="Times New Roman" w:cs="Times New Roman"/>
          <w:bCs/>
          <w:szCs w:val="32"/>
          <w:lang w:val="en-US" w:eastAsia="zh-CN"/>
        </w:rPr>
        <w:t xml:space="preserve">   </w:t>
      </w:r>
      <w:r>
        <w:rPr>
          <w:rFonts w:hint="default" w:ascii="Times New Roman" w:hAnsi="Times New Roman" w:cs="Times New Roman"/>
          <w:bCs/>
          <w:szCs w:val="32"/>
          <w:lang w:val="en-US" w:eastAsia="zh-CN"/>
        </w:rPr>
        <w:t xml:space="preserve">   </w:t>
      </w:r>
    </w:p>
    <w:p w14:paraId="0193F0AB">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cs="Times New Roman"/>
          <w:bCs/>
          <w:szCs w:val="32"/>
          <w:lang w:val="en-US" w:eastAsia="zh-CN"/>
        </w:rPr>
      </w:pPr>
    </w:p>
    <w:p w14:paraId="2E68BB00">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default" w:ascii="Times New Roman" w:hAnsi="Times New Roman" w:cs="Times New Roman"/>
          <w:bCs/>
          <w:szCs w:val="32"/>
          <w:lang w:val="en-US" w:eastAsia="zh-CN"/>
        </w:rPr>
      </w:pPr>
    </w:p>
    <w:p w14:paraId="19AC1054">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default" w:ascii="Times New Roman" w:hAnsi="Times New Roman" w:cs="Times New Roman"/>
          <w:bCs/>
          <w:szCs w:val="32"/>
          <w:lang w:val="en-US" w:eastAsia="zh-CN"/>
        </w:rPr>
      </w:pPr>
    </w:p>
    <w:p w14:paraId="6F63EC79">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cs="Times New Roman"/>
          <w:bCs/>
          <w:szCs w:val="32"/>
          <w:lang w:val="en-US" w:eastAsia="zh-CN"/>
        </w:rPr>
      </w:pPr>
    </w:p>
    <w:p w14:paraId="75AAC0F7">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bCs/>
          <w:szCs w:val="32"/>
          <w:lang w:val="en-US" w:eastAsia="zh-CN"/>
        </w:rPr>
      </w:pPr>
      <w:r>
        <w:rPr>
          <w:rFonts w:hint="default" w:ascii="Times New Roman" w:hAnsi="Times New Roman" w:cs="Times New Roman"/>
          <w:bCs/>
          <w:szCs w:val="32"/>
          <w:lang w:val="en-US" w:eastAsia="zh-CN"/>
        </w:rPr>
        <w:t xml:space="preserve">  </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7FC4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897" w:type="dxa"/>
            <w:tcBorders>
              <w:left w:val="nil"/>
              <w:right w:val="nil"/>
            </w:tcBorders>
            <w:noWrap w:val="0"/>
            <w:vAlign w:val="top"/>
          </w:tcPr>
          <w:p w14:paraId="6536D4EF">
            <w:pPr>
              <w:keepNext w:val="0"/>
              <w:keepLines w:val="0"/>
              <w:pageBreakBefore w:val="0"/>
              <w:widowControl w:val="0"/>
              <w:kinsoku/>
              <w:wordWrap w:val="0"/>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w w:val="100"/>
                <w:sz w:val="28"/>
                <w:szCs w:val="28"/>
              </w:rPr>
            </w:pPr>
            <w:r>
              <w:rPr>
                <w:rFonts w:hint="default" w:ascii="Times New Roman" w:hAnsi="Times New Roman" w:eastAsia="仿宋_GB2312" w:cs="Times New Roman"/>
                <w:w w:val="100"/>
                <w:sz w:val="28"/>
                <w:szCs w:val="28"/>
              </w:rPr>
              <w:t>烟台市芝罘区</w:t>
            </w:r>
            <w:r>
              <w:rPr>
                <w:rFonts w:hint="default" w:ascii="Times New Roman" w:hAnsi="Times New Roman" w:cs="Times New Roman"/>
                <w:w w:val="100"/>
                <w:sz w:val="28"/>
                <w:szCs w:val="28"/>
                <w:lang w:val="en-US" w:eastAsia="zh-CN"/>
              </w:rPr>
              <w:t xml:space="preserve">政务服务中心   </w:t>
            </w:r>
            <w:r>
              <w:rPr>
                <w:rFonts w:hint="default" w:ascii="Times New Roman" w:hAnsi="Times New Roman" w:eastAsia="仿宋_GB2312" w:cs="Times New Roman"/>
                <w:w w:val="100"/>
                <w:sz w:val="28"/>
                <w:szCs w:val="28"/>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rPr>
              <w:t xml:space="preserve">  20</w:t>
            </w:r>
            <w:r>
              <w:rPr>
                <w:rFonts w:hint="default" w:ascii="Times New Roman" w:hAnsi="Times New Roman" w:eastAsia="仿宋_GB2312" w:cs="Times New Roman"/>
                <w:w w:val="100"/>
                <w:sz w:val="28"/>
                <w:szCs w:val="28"/>
                <w:lang w:val="en-US" w:eastAsia="zh-CN"/>
              </w:rPr>
              <w:t>2</w:t>
            </w:r>
            <w:r>
              <w:rPr>
                <w:rFonts w:hint="default" w:ascii="Times New Roman" w:hAnsi="Times New Roman" w:cs="Times New Roman"/>
                <w:w w:val="100"/>
                <w:sz w:val="28"/>
                <w:szCs w:val="28"/>
                <w:lang w:val="en-US" w:eastAsia="zh-CN"/>
              </w:rPr>
              <w:t>4</w:t>
            </w:r>
            <w:r>
              <w:rPr>
                <w:rFonts w:hint="default" w:ascii="Times New Roman" w:hAnsi="Times New Roman" w:eastAsia="仿宋_GB2312" w:cs="Times New Roman"/>
                <w:w w:val="100"/>
                <w:sz w:val="28"/>
                <w:szCs w:val="28"/>
              </w:rPr>
              <w:t>年</w:t>
            </w:r>
            <w:r>
              <w:rPr>
                <w:rFonts w:hint="default" w:ascii="Times New Roman" w:hAnsi="Times New Roman" w:cs="Times New Roman"/>
                <w:w w:val="100"/>
                <w:sz w:val="28"/>
                <w:szCs w:val="28"/>
                <w:lang w:val="en-US" w:eastAsia="zh-CN"/>
              </w:rPr>
              <w:t>6</w:t>
            </w:r>
            <w:r>
              <w:rPr>
                <w:rFonts w:hint="default" w:ascii="Times New Roman" w:hAnsi="Times New Roman" w:eastAsia="仿宋_GB2312" w:cs="Times New Roman"/>
                <w:w w:val="100"/>
                <w:sz w:val="28"/>
                <w:szCs w:val="28"/>
              </w:rPr>
              <w:t>月</w:t>
            </w:r>
            <w:r>
              <w:rPr>
                <w:rFonts w:hint="default" w:ascii="Times New Roman" w:hAnsi="Times New Roman" w:cs="Times New Roman"/>
                <w:w w:val="100"/>
                <w:sz w:val="28"/>
                <w:szCs w:val="28"/>
                <w:lang w:val="en-US" w:eastAsia="zh-CN"/>
              </w:rPr>
              <w:t>12</w:t>
            </w:r>
            <w:r>
              <w:rPr>
                <w:rFonts w:hint="default" w:ascii="Times New Roman" w:hAnsi="Times New Roman" w:eastAsia="仿宋_GB2312" w:cs="Times New Roman"/>
                <w:w w:val="100"/>
                <w:sz w:val="28"/>
                <w:szCs w:val="28"/>
              </w:rPr>
              <w:t>日印发</w:t>
            </w:r>
          </w:p>
        </w:tc>
      </w:tr>
    </w:tbl>
    <w:p w14:paraId="00CB5E2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黑体" w:cs="Times New Roman"/>
          <w:bCs/>
          <w:szCs w:val="32"/>
        </w:rPr>
      </w:pPr>
    </w:p>
    <w:sectPr>
      <w:headerReference r:id="rId3" w:type="default"/>
      <w:footerReference r:id="rId4" w:type="default"/>
      <w:pgSz w:w="11906" w:h="16838"/>
      <w:pgMar w:top="2154" w:right="1474" w:bottom="2154"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837E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F96C0">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tF9+N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0X343gEAAL4DAAAOAAAAAAAA&#10;AAEAIAAAAB4BAABkcnMvZTJvRG9jLnhtbFBLBQYAAAAABgAGAFkBAABuBQAAAAA=&#10;">
              <v:fill on="f" focussize="0,0"/>
              <v:stroke on="f"/>
              <v:imagedata o:title=""/>
              <o:lock v:ext="edit" aspectratio="f"/>
              <v:textbox inset="0mm,0mm,0mm,0mm" style="mso-fit-shape-to-text:t;">
                <w:txbxContent>
                  <w:p w14:paraId="6DDF96C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4B0E9">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NjRjNDE4YjVlMWVhMjc3MTc5OTQyMWE3ZDg4ZGYifQ=="/>
  </w:docVars>
  <w:rsids>
    <w:rsidRoot w:val="00000000"/>
    <w:rsid w:val="026D3486"/>
    <w:rsid w:val="049C2425"/>
    <w:rsid w:val="07780E44"/>
    <w:rsid w:val="0839318B"/>
    <w:rsid w:val="0FB45F8D"/>
    <w:rsid w:val="10B06068"/>
    <w:rsid w:val="10DC4788"/>
    <w:rsid w:val="11681D85"/>
    <w:rsid w:val="11B22490"/>
    <w:rsid w:val="132970D1"/>
    <w:rsid w:val="13C35D92"/>
    <w:rsid w:val="15183986"/>
    <w:rsid w:val="183E1003"/>
    <w:rsid w:val="193A0B2E"/>
    <w:rsid w:val="19A41825"/>
    <w:rsid w:val="1B9E575E"/>
    <w:rsid w:val="1C4C3202"/>
    <w:rsid w:val="1D6961EE"/>
    <w:rsid w:val="1DCF42F7"/>
    <w:rsid w:val="2341273C"/>
    <w:rsid w:val="23A85D01"/>
    <w:rsid w:val="24470678"/>
    <w:rsid w:val="26156A0A"/>
    <w:rsid w:val="28261F49"/>
    <w:rsid w:val="287C79C6"/>
    <w:rsid w:val="330C1F5E"/>
    <w:rsid w:val="363635E0"/>
    <w:rsid w:val="37283940"/>
    <w:rsid w:val="383318C1"/>
    <w:rsid w:val="397D6F5E"/>
    <w:rsid w:val="3A1C7B90"/>
    <w:rsid w:val="3B0004FE"/>
    <w:rsid w:val="3D4173E7"/>
    <w:rsid w:val="3E6B2BA9"/>
    <w:rsid w:val="3FDB30CE"/>
    <w:rsid w:val="405155FE"/>
    <w:rsid w:val="40FD0553"/>
    <w:rsid w:val="41C15509"/>
    <w:rsid w:val="41C64029"/>
    <w:rsid w:val="42583C08"/>
    <w:rsid w:val="4430163E"/>
    <w:rsid w:val="49F9606C"/>
    <w:rsid w:val="4A455E69"/>
    <w:rsid w:val="4CA33BDD"/>
    <w:rsid w:val="503F775D"/>
    <w:rsid w:val="51DF59E0"/>
    <w:rsid w:val="575E7EAF"/>
    <w:rsid w:val="58AF55ED"/>
    <w:rsid w:val="5B05335C"/>
    <w:rsid w:val="5D9D2AFC"/>
    <w:rsid w:val="5F380562"/>
    <w:rsid w:val="60C07A09"/>
    <w:rsid w:val="633769A9"/>
    <w:rsid w:val="68794D39"/>
    <w:rsid w:val="6A4A74AB"/>
    <w:rsid w:val="6BA73AAA"/>
    <w:rsid w:val="6ECB4F35"/>
    <w:rsid w:val="70D00A6F"/>
    <w:rsid w:val="73A41942"/>
    <w:rsid w:val="7C2E18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widowControl w:val="0"/>
      <w:spacing w:line="560" w:lineRule="exact"/>
      <w:ind w:firstLine="880" w:firstLineChars="200"/>
      <w:jc w:val="both"/>
    </w:pPr>
    <w:rPr>
      <w:rFonts w:ascii="仿宋_GB2312" w:hAnsi="仿宋_GB2312" w:eastAsia="仿宋_GB2312" w:cs="仿宋_GB2312"/>
      <w:kern w:val="2"/>
      <w:sz w:val="32"/>
      <w:szCs w:val="32"/>
      <w:lang w:val="zh-CN" w:eastAsia="zh-CN" w:bidi="zh-CN"/>
    </w:rPr>
  </w:style>
  <w:style w:type="paragraph" w:styleId="3">
    <w:name w:val="Plain Text"/>
    <w:basedOn w:val="1"/>
    <w:qFormat/>
    <w:uiPriority w:val="0"/>
    <w:rPr>
      <w:rFonts w:ascii="仿宋_GB2312"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100" w:beforeAutospacing="1" w:after="100" w:afterAutospacing="1"/>
      <w:jc w:val="left"/>
    </w:pPr>
    <w:rPr>
      <w:rFonts w:hint="default"/>
      <w:kern w:val="0"/>
      <w:sz w:val="24"/>
      <w:szCs w:val="24"/>
      <w:lang w:val="en-US" w:eastAsia="zh-CN"/>
    </w:rPr>
  </w:style>
  <w:style w:type="paragraph" w:customStyle="1" w:styleId="9">
    <w:name w:val="Table Paragraph"/>
    <w:basedOn w:val="1"/>
    <w:qFormat/>
    <w:uiPriority w:val="0"/>
    <w:pPr>
      <w:keepNext w:val="0"/>
      <w:keepLines w:val="0"/>
      <w:widowControl w:val="0"/>
      <w:suppressLineNumbers w:val="0"/>
      <w:spacing w:before="0" w:beforeAutospacing="0" w:after="0" w:afterAutospacing="0"/>
      <w:ind w:left="0" w:right="0"/>
      <w:jc w:val="both"/>
    </w:pPr>
    <w:rPr>
      <w:rFonts w:hint="eastAsia" w:ascii="宋体" w:hAnsi="宋体" w:eastAsia="宋体" w:cs="宋体"/>
      <w:kern w:val="2"/>
      <w:sz w:val="21"/>
      <w:szCs w:val="21"/>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927</Words>
  <Characters>985</Characters>
  <Lines>0</Lines>
  <Paragraphs>0</Paragraphs>
  <TotalTime>3</TotalTime>
  <ScaleCrop>false</ScaleCrop>
  <LinksUpToDate>false</LinksUpToDate>
  <CharactersWithSpaces>1014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2019-04-12T00:58:00Z</dcterms:created>
  <dc:creator>Administrator</dc:creator>
  <cp:lastModifiedBy>かくさん</cp:lastModifiedBy>
  <cp:lastPrinted>2022-09-19T04:56:00Z</cp:lastPrinted>
  <dcterms:modified xsi:type="dcterms:W3CDTF">2024-11-01T08:50:17Z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FD49CAAC0AFC46739C23D7C859638E78_13</vt:lpwstr>
  </property>
</Properties>
</file>